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1" w:rsidRPr="00CF3CE5" w:rsidRDefault="004E728B" w:rsidP="00CA4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F65691" w:rsidRPr="00CF3CE5">
        <w:rPr>
          <w:rFonts w:ascii="Times New Roman" w:hAnsi="Times New Roman" w:cs="Times New Roman"/>
          <w:b/>
          <w:bCs/>
          <w:sz w:val="36"/>
          <w:szCs w:val="36"/>
        </w:rPr>
        <w:t>езолюци</w:t>
      </w:r>
      <w:r>
        <w:rPr>
          <w:rFonts w:ascii="Times New Roman" w:hAnsi="Times New Roman" w:cs="Times New Roman"/>
          <w:b/>
          <w:bCs/>
          <w:sz w:val="36"/>
          <w:szCs w:val="36"/>
        </w:rPr>
        <w:t>я</w:t>
      </w:r>
    </w:p>
    <w:p w:rsidR="00CF3CE5" w:rsidRPr="0074767A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ХХ</w:t>
      </w:r>
      <w:r>
        <w:rPr>
          <w:b/>
          <w:bCs/>
          <w:iCs/>
          <w:sz w:val="32"/>
          <w:lang w:val="en-US"/>
        </w:rPr>
        <w:t>IX</w:t>
      </w:r>
      <w:r w:rsidRPr="0074767A">
        <w:rPr>
          <w:b/>
          <w:bCs/>
          <w:iCs/>
          <w:sz w:val="32"/>
        </w:rPr>
        <w:t xml:space="preserve"> Международн</w:t>
      </w:r>
      <w:r>
        <w:rPr>
          <w:b/>
          <w:bCs/>
          <w:iCs/>
          <w:sz w:val="32"/>
        </w:rPr>
        <w:t>ого</w:t>
      </w:r>
      <w:r w:rsidRPr="0074767A">
        <w:rPr>
          <w:b/>
          <w:bCs/>
          <w:iCs/>
          <w:sz w:val="32"/>
        </w:rPr>
        <w:t xml:space="preserve"> Конгресс</w:t>
      </w:r>
      <w:r>
        <w:rPr>
          <w:b/>
          <w:bCs/>
          <w:iCs/>
          <w:sz w:val="32"/>
        </w:rPr>
        <w:t>а</w:t>
      </w:r>
      <w:r w:rsidRPr="0074767A">
        <w:rPr>
          <w:b/>
          <w:bCs/>
          <w:iCs/>
          <w:sz w:val="32"/>
        </w:rPr>
        <w:t xml:space="preserve"> Ассоциации</w:t>
      </w:r>
    </w:p>
    <w:p w:rsidR="00CF3CE5" w:rsidRPr="00C76016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proofErr w:type="spellStart"/>
      <w:r w:rsidRPr="0074767A">
        <w:rPr>
          <w:b/>
          <w:bCs/>
          <w:iCs/>
          <w:sz w:val="32"/>
        </w:rPr>
        <w:t>гепатопанкреатобилиарных</w:t>
      </w:r>
      <w:proofErr w:type="spellEnd"/>
      <w:r w:rsidRPr="0074767A">
        <w:rPr>
          <w:b/>
          <w:bCs/>
          <w:iCs/>
          <w:sz w:val="32"/>
        </w:rPr>
        <w:t xml:space="preserve"> хирургов</w:t>
      </w:r>
      <w:r>
        <w:rPr>
          <w:b/>
          <w:bCs/>
          <w:iCs/>
          <w:sz w:val="32"/>
        </w:rPr>
        <w:t xml:space="preserve"> </w:t>
      </w:r>
      <w:r w:rsidRPr="0074767A">
        <w:rPr>
          <w:b/>
          <w:bCs/>
          <w:iCs/>
          <w:sz w:val="32"/>
        </w:rPr>
        <w:t>стран СНГ</w:t>
      </w:r>
    </w:p>
    <w:p w:rsidR="00CF3CE5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«АКТУАЛЬНЫЕ ПРОБЛЕМЫ</w:t>
      </w:r>
    </w:p>
    <w:p w:rsidR="00CF3CE5" w:rsidRPr="0074767A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ГЕПАТОПАНКРЕАТОБИЛИАРНОЙ ХИРУРГИИ»</w:t>
      </w:r>
    </w:p>
    <w:p w:rsidR="00CF3CE5" w:rsidRPr="008860BF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8860BF">
        <w:rPr>
          <w:b/>
          <w:bCs/>
          <w:iCs/>
        </w:rPr>
        <w:t>9 – 11 ноября 2022 года</w:t>
      </w:r>
    </w:p>
    <w:p w:rsidR="00CF3CE5" w:rsidRPr="008860BF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8860BF">
        <w:rPr>
          <w:b/>
          <w:bCs/>
          <w:iCs/>
        </w:rPr>
        <w:t>Москва, Россия</w:t>
      </w:r>
    </w:p>
    <w:p w:rsidR="00F65691" w:rsidRDefault="00F65691" w:rsidP="00CA4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5691" w:rsidRPr="00F5446E" w:rsidRDefault="00FD16CF" w:rsidP="00CA4A94">
      <w:pPr>
        <w:spacing w:after="0" w:line="240" w:lineRule="auto"/>
        <w:jc w:val="both"/>
        <w:rPr>
          <w:b/>
          <w:sz w:val="32"/>
          <w:szCs w:val="32"/>
        </w:rPr>
      </w:pPr>
      <w:r w:rsidRPr="00F5446E">
        <w:rPr>
          <w:b/>
          <w:sz w:val="32"/>
          <w:szCs w:val="32"/>
        </w:rPr>
        <w:t>«</w:t>
      </w:r>
      <w:proofErr w:type="spellStart"/>
      <w:r w:rsidR="00F65691" w:rsidRPr="00F5446E">
        <w:rPr>
          <w:b/>
          <w:sz w:val="32"/>
          <w:szCs w:val="32"/>
        </w:rPr>
        <w:t>Лапароскопические</w:t>
      </w:r>
      <w:proofErr w:type="spellEnd"/>
      <w:r w:rsidR="00F65691" w:rsidRPr="00F5446E">
        <w:rPr>
          <w:b/>
          <w:sz w:val="32"/>
          <w:szCs w:val="32"/>
        </w:rPr>
        <w:t xml:space="preserve"> и робот-</w:t>
      </w:r>
      <w:proofErr w:type="spellStart"/>
      <w:r w:rsidR="00F65691" w:rsidRPr="00F5446E">
        <w:rPr>
          <w:b/>
          <w:sz w:val="32"/>
          <w:szCs w:val="32"/>
        </w:rPr>
        <w:t>ассистированные</w:t>
      </w:r>
      <w:proofErr w:type="spellEnd"/>
      <w:r w:rsidR="00F65691" w:rsidRPr="00F5446E">
        <w:rPr>
          <w:b/>
          <w:sz w:val="32"/>
          <w:szCs w:val="32"/>
        </w:rPr>
        <w:t xml:space="preserve"> резекции поджелудочной железы»</w:t>
      </w:r>
    </w:p>
    <w:p w:rsidR="00CA4A94" w:rsidRDefault="00CA4A94" w:rsidP="00CA4A94">
      <w:pPr>
        <w:spacing w:after="0" w:line="240" w:lineRule="auto"/>
        <w:jc w:val="both"/>
        <w:rPr>
          <w:b/>
          <w:sz w:val="28"/>
          <w:szCs w:val="28"/>
        </w:rPr>
      </w:pPr>
    </w:p>
    <w:p w:rsidR="00FB6163" w:rsidRDefault="00FB6163" w:rsidP="00A4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традиционных (открытых) и м</w:t>
      </w:r>
      <w:r w:rsidRPr="00FB6163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мально инвазивных, в</w:t>
      </w:r>
      <w:r w:rsidR="00A45321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</w:t>
      </w:r>
      <w:r w:rsidR="003A01F8">
        <w:rPr>
          <w:rFonts w:ascii="Times New Roman" w:hAnsi="Times New Roman" w:cs="Times New Roman"/>
          <w:sz w:val="28"/>
          <w:szCs w:val="28"/>
        </w:rPr>
        <w:t>ов</w:t>
      </w:r>
      <w:r w:rsidRPr="00FB6163">
        <w:rPr>
          <w:rFonts w:ascii="Times New Roman" w:hAnsi="Times New Roman" w:cs="Times New Roman"/>
          <w:sz w:val="28"/>
          <w:szCs w:val="28"/>
        </w:rPr>
        <w:t xml:space="preserve"> выполнения операций при заболеваниях поджелудочной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(ПЖ)</w:t>
      </w:r>
      <w:r w:rsidRPr="00FB6163">
        <w:rPr>
          <w:rFonts w:ascii="Times New Roman" w:hAnsi="Times New Roman" w:cs="Times New Roman"/>
          <w:sz w:val="28"/>
          <w:szCs w:val="28"/>
        </w:rPr>
        <w:t xml:space="preserve"> доказал</w:t>
      </w:r>
      <w:r w:rsidR="003A01F8">
        <w:rPr>
          <w:rFonts w:ascii="Times New Roman" w:hAnsi="Times New Roman" w:cs="Times New Roman"/>
          <w:sz w:val="28"/>
          <w:szCs w:val="28"/>
        </w:rPr>
        <w:t>о</w:t>
      </w:r>
      <w:r w:rsidRPr="00FB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FB6163">
        <w:rPr>
          <w:rFonts w:ascii="Times New Roman" w:hAnsi="Times New Roman" w:cs="Times New Roman"/>
          <w:sz w:val="28"/>
          <w:szCs w:val="28"/>
        </w:rPr>
        <w:t xml:space="preserve"> и возможность эффективного применения</w:t>
      </w:r>
      <w:r w:rsidR="003A01F8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FB6163">
        <w:rPr>
          <w:rFonts w:ascii="Times New Roman" w:hAnsi="Times New Roman" w:cs="Times New Roman"/>
          <w:sz w:val="28"/>
          <w:szCs w:val="28"/>
        </w:rPr>
        <w:t>.</w:t>
      </w:r>
    </w:p>
    <w:p w:rsidR="00FB6163" w:rsidRPr="00707BC3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C3">
        <w:rPr>
          <w:rFonts w:ascii="Times New Roman" w:hAnsi="Times New Roman" w:cs="Times New Roman"/>
          <w:sz w:val="28"/>
          <w:szCs w:val="28"/>
        </w:rPr>
        <w:t xml:space="preserve">Ранее выполненные операции на </w:t>
      </w:r>
      <w:r w:rsidR="003A01F8" w:rsidRPr="00707BC3">
        <w:rPr>
          <w:rFonts w:ascii="Times New Roman" w:hAnsi="Times New Roman" w:cs="Times New Roman"/>
          <w:sz w:val="28"/>
          <w:szCs w:val="28"/>
        </w:rPr>
        <w:t>органах</w:t>
      </w:r>
      <w:r w:rsidRPr="00707BC3">
        <w:rPr>
          <w:rFonts w:ascii="Times New Roman" w:hAnsi="Times New Roman" w:cs="Times New Roman"/>
          <w:sz w:val="28"/>
          <w:szCs w:val="28"/>
        </w:rPr>
        <w:t xml:space="preserve"> брюшной полости не являются безусловным противопоказанием для мини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мально </w:t>
      </w:r>
      <w:r w:rsidRPr="00707BC3">
        <w:rPr>
          <w:rFonts w:ascii="Times New Roman" w:hAnsi="Times New Roman" w:cs="Times New Roman"/>
          <w:sz w:val="28"/>
          <w:szCs w:val="28"/>
        </w:rPr>
        <w:t>инвазивных хирургических доступов.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 Решение этого вопроса зависит от характера предполагаемой операции, </w:t>
      </w:r>
      <w:r w:rsidR="004E728B">
        <w:rPr>
          <w:rFonts w:ascii="Times New Roman" w:hAnsi="Times New Roman" w:cs="Times New Roman"/>
          <w:sz w:val="28"/>
          <w:szCs w:val="28"/>
        </w:rPr>
        <w:t>вариантов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 анатомии и</w:t>
      </w:r>
      <w:r w:rsidR="004E728B">
        <w:rPr>
          <w:rFonts w:ascii="Times New Roman" w:hAnsi="Times New Roman" w:cs="Times New Roman"/>
          <w:sz w:val="28"/>
          <w:szCs w:val="28"/>
        </w:rPr>
        <w:t xml:space="preserve"> степени выраженности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 адгезивных процессов в брюшной полости после перенесенных </w:t>
      </w:r>
      <w:r w:rsidR="004E728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A01F8" w:rsidRPr="00707BC3">
        <w:rPr>
          <w:rFonts w:ascii="Times New Roman" w:hAnsi="Times New Roman" w:cs="Times New Roman"/>
          <w:sz w:val="28"/>
          <w:szCs w:val="28"/>
        </w:rPr>
        <w:t>вмешательств</w:t>
      </w:r>
      <w:r w:rsidR="004E728B">
        <w:rPr>
          <w:rFonts w:ascii="Times New Roman" w:hAnsi="Times New Roman" w:cs="Times New Roman"/>
          <w:sz w:val="28"/>
          <w:szCs w:val="28"/>
        </w:rPr>
        <w:t>. Э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то определяет объем и </w:t>
      </w:r>
      <w:r w:rsidR="004E728B">
        <w:rPr>
          <w:rFonts w:ascii="Times New Roman" w:hAnsi="Times New Roman" w:cs="Times New Roman"/>
          <w:sz w:val="28"/>
          <w:szCs w:val="28"/>
        </w:rPr>
        <w:t xml:space="preserve">предполагаемую 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4E728B">
        <w:rPr>
          <w:rFonts w:ascii="Times New Roman" w:hAnsi="Times New Roman" w:cs="Times New Roman"/>
          <w:sz w:val="28"/>
          <w:szCs w:val="28"/>
        </w:rPr>
        <w:t>операции. Т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акже, как и при любой операции, </w:t>
      </w:r>
      <w:r w:rsidR="004E728B">
        <w:rPr>
          <w:rFonts w:ascii="Times New Roman" w:hAnsi="Times New Roman" w:cs="Times New Roman"/>
          <w:sz w:val="28"/>
          <w:szCs w:val="28"/>
        </w:rPr>
        <w:t xml:space="preserve">необходимо учитывать индивидуальный </w:t>
      </w:r>
      <w:r w:rsidR="003A01F8" w:rsidRPr="00707BC3">
        <w:rPr>
          <w:rFonts w:ascii="Times New Roman" w:hAnsi="Times New Roman" w:cs="Times New Roman"/>
          <w:sz w:val="28"/>
          <w:szCs w:val="28"/>
        </w:rPr>
        <w:t>соматическ</w:t>
      </w:r>
      <w:r w:rsidR="004E728B">
        <w:rPr>
          <w:rFonts w:ascii="Times New Roman" w:hAnsi="Times New Roman" w:cs="Times New Roman"/>
          <w:sz w:val="28"/>
          <w:szCs w:val="28"/>
        </w:rPr>
        <w:t>ий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 статус пациента.</w:t>
      </w:r>
    </w:p>
    <w:p w:rsidR="00707BC3" w:rsidRPr="00707BC3" w:rsidRDefault="003A01F8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Лапароскопические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и робот</w:t>
      </w:r>
      <w:r w:rsidR="008A27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ассистированные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</w:t>
      </w:r>
      <w:r w:rsidR="00483FE4" w:rsidRPr="00707BC3">
        <w:rPr>
          <w:rFonts w:ascii="Times New Roman" w:hAnsi="Times New Roman" w:cs="Times New Roman"/>
          <w:sz w:val="28"/>
          <w:szCs w:val="28"/>
        </w:rPr>
        <w:t>резекции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 при опухолях </w:t>
      </w:r>
      <w:r w:rsidR="00483FE4" w:rsidRPr="00707BC3">
        <w:rPr>
          <w:rFonts w:ascii="Times New Roman" w:hAnsi="Times New Roman" w:cs="Times New Roman"/>
          <w:sz w:val="28"/>
          <w:szCs w:val="28"/>
        </w:rPr>
        <w:t>ПЖ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, вовлекающих </w:t>
      </w:r>
      <w:r w:rsidR="008A2740">
        <w:rPr>
          <w:rFonts w:ascii="Times New Roman" w:hAnsi="Times New Roman" w:cs="Times New Roman"/>
          <w:sz w:val="28"/>
          <w:szCs w:val="28"/>
        </w:rPr>
        <w:t>воротную и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 верхнюю брыжеечную </w:t>
      </w:r>
      <w:r w:rsidR="008A2740">
        <w:rPr>
          <w:rFonts w:ascii="Times New Roman" w:hAnsi="Times New Roman" w:cs="Times New Roman"/>
          <w:sz w:val="28"/>
          <w:szCs w:val="28"/>
        </w:rPr>
        <w:t>вены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, </w:t>
      </w:r>
      <w:r w:rsidR="00483FE4" w:rsidRPr="00707BC3">
        <w:rPr>
          <w:rFonts w:ascii="Times New Roman" w:hAnsi="Times New Roman" w:cs="Times New Roman"/>
          <w:sz w:val="28"/>
          <w:szCs w:val="28"/>
        </w:rPr>
        <w:t xml:space="preserve">по возможностям выполнения радикального вмешательства с сосудистой реконструкцией, если это необходимо, не отличаются от традиционных операций. Очевидно, что использование </w:t>
      </w:r>
      <w:r w:rsidR="008A2740">
        <w:rPr>
          <w:rFonts w:ascii="Times New Roman" w:hAnsi="Times New Roman" w:cs="Times New Roman"/>
          <w:sz w:val="28"/>
          <w:szCs w:val="28"/>
        </w:rPr>
        <w:t>подобных</w:t>
      </w:r>
      <w:r w:rsidR="00483FE4" w:rsidRPr="00707BC3">
        <w:rPr>
          <w:rFonts w:ascii="Times New Roman" w:hAnsi="Times New Roman" w:cs="Times New Roman"/>
          <w:sz w:val="28"/>
          <w:szCs w:val="28"/>
        </w:rPr>
        <w:t xml:space="preserve"> технологий оправдано только в специализированных </w:t>
      </w:r>
      <w:proofErr w:type="spellStart"/>
      <w:r w:rsidR="00483FE4" w:rsidRPr="00707BC3">
        <w:rPr>
          <w:rFonts w:ascii="Times New Roman" w:hAnsi="Times New Roman" w:cs="Times New Roman"/>
          <w:sz w:val="28"/>
          <w:szCs w:val="28"/>
        </w:rPr>
        <w:t>высокопотоковых</w:t>
      </w:r>
      <w:proofErr w:type="spellEnd"/>
      <w:r w:rsidR="00483FE4" w:rsidRPr="00707BC3">
        <w:rPr>
          <w:rFonts w:ascii="Times New Roman" w:hAnsi="Times New Roman" w:cs="Times New Roman"/>
          <w:sz w:val="28"/>
          <w:szCs w:val="28"/>
        </w:rPr>
        <w:t xml:space="preserve"> центрах, обладающих необходимым оснащением, кадровым составом и опытом как традиционных, так и минимально инвазивных операций </w:t>
      </w:r>
      <w:r w:rsidR="00707BC3" w:rsidRPr="00707BC3">
        <w:rPr>
          <w:rFonts w:ascii="Times New Roman" w:hAnsi="Times New Roman" w:cs="Times New Roman"/>
          <w:sz w:val="28"/>
          <w:szCs w:val="28"/>
        </w:rPr>
        <w:t>на ПЖ.</w:t>
      </w:r>
    </w:p>
    <w:p w:rsidR="00FB6163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или робот-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ассистированный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</w:t>
      </w:r>
      <w:r w:rsidR="00D81B9A">
        <w:rPr>
          <w:rFonts w:ascii="Times New Roman" w:hAnsi="Times New Roman" w:cs="Times New Roman"/>
          <w:sz w:val="28"/>
          <w:szCs w:val="28"/>
        </w:rPr>
        <w:t>варианты</w:t>
      </w:r>
      <w:r w:rsidRPr="00D81B9A">
        <w:rPr>
          <w:rFonts w:ascii="Times New Roman" w:hAnsi="Times New Roman" w:cs="Times New Roman"/>
          <w:sz w:val="28"/>
          <w:szCs w:val="28"/>
        </w:rPr>
        <w:t xml:space="preserve"> при операциях на </w:t>
      </w:r>
      <w:r w:rsidR="00D81B9A">
        <w:rPr>
          <w:rFonts w:ascii="Times New Roman" w:hAnsi="Times New Roman" w:cs="Times New Roman"/>
          <w:sz w:val="28"/>
          <w:szCs w:val="28"/>
        </w:rPr>
        <w:t>ПЖ, как и на других органах,</w:t>
      </w:r>
      <w:r w:rsidRPr="00D81B9A">
        <w:rPr>
          <w:rFonts w:ascii="Times New Roman" w:hAnsi="Times New Roman" w:cs="Times New Roman"/>
          <w:sz w:val="28"/>
          <w:szCs w:val="28"/>
        </w:rPr>
        <w:t xml:space="preserve"> не имеют различий для пациентов. </w:t>
      </w:r>
      <w:r w:rsidR="00D81B9A">
        <w:rPr>
          <w:rFonts w:ascii="Times New Roman" w:hAnsi="Times New Roman" w:cs="Times New Roman"/>
          <w:sz w:val="28"/>
          <w:szCs w:val="28"/>
        </w:rPr>
        <w:t>Р</w:t>
      </w:r>
      <w:r w:rsidRPr="00D81B9A">
        <w:rPr>
          <w:rFonts w:ascii="Times New Roman" w:hAnsi="Times New Roman" w:cs="Times New Roman"/>
          <w:sz w:val="28"/>
          <w:szCs w:val="28"/>
        </w:rPr>
        <w:t>обот</w:t>
      </w:r>
      <w:r w:rsidR="008A27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ассистированный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D81B9A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ротикуляционных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возможностей инструментов </w:t>
      </w:r>
      <w:r w:rsidR="00D81B9A">
        <w:rPr>
          <w:rFonts w:ascii="Times New Roman" w:hAnsi="Times New Roman" w:cs="Times New Roman"/>
          <w:sz w:val="28"/>
          <w:szCs w:val="28"/>
        </w:rPr>
        <w:lastRenderedPageBreak/>
        <w:t xml:space="preserve">более комфортен для хирурга, не только при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тканей, но и в части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интракорпоральных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шв</w:t>
      </w:r>
      <w:r w:rsidRPr="00D81B9A">
        <w:rPr>
          <w:rFonts w:ascii="Times New Roman" w:hAnsi="Times New Roman" w:cs="Times New Roman"/>
          <w:sz w:val="28"/>
          <w:szCs w:val="28"/>
        </w:rPr>
        <w:t>о</w:t>
      </w:r>
      <w:r w:rsidR="00D81B9A">
        <w:rPr>
          <w:rFonts w:ascii="Times New Roman" w:hAnsi="Times New Roman" w:cs="Times New Roman"/>
          <w:sz w:val="28"/>
          <w:szCs w:val="28"/>
        </w:rPr>
        <w:t>в.</w:t>
      </w:r>
    </w:p>
    <w:p w:rsidR="00DB351B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9A">
        <w:rPr>
          <w:rFonts w:ascii="Times New Roman" w:hAnsi="Times New Roman" w:cs="Times New Roman"/>
          <w:sz w:val="28"/>
          <w:szCs w:val="28"/>
        </w:rPr>
        <w:t>Мини</w:t>
      </w:r>
      <w:r w:rsidR="00D81B9A">
        <w:rPr>
          <w:rFonts w:ascii="Times New Roman" w:hAnsi="Times New Roman" w:cs="Times New Roman"/>
          <w:sz w:val="28"/>
          <w:szCs w:val="28"/>
        </w:rPr>
        <w:t xml:space="preserve">мально </w:t>
      </w:r>
      <w:r w:rsidRPr="00D81B9A">
        <w:rPr>
          <w:rFonts w:ascii="Times New Roman" w:hAnsi="Times New Roman" w:cs="Times New Roman"/>
          <w:sz w:val="28"/>
          <w:szCs w:val="28"/>
        </w:rPr>
        <w:t xml:space="preserve">инвазивные </w:t>
      </w:r>
      <w:r w:rsidR="00D81B9A">
        <w:rPr>
          <w:rFonts w:ascii="Times New Roman" w:hAnsi="Times New Roman" w:cs="Times New Roman"/>
          <w:sz w:val="28"/>
          <w:szCs w:val="28"/>
        </w:rPr>
        <w:t>технологии</w:t>
      </w:r>
      <w:r w:rsidRPr="00D81B9A">
        <w:rPr>
          <w:rFonts w:ascii="Times New Roman" w:hAnsi="Times New Roman" w:cs="Times New Roman"/>
          <w:sz w:val="28"/>
          <w:szCs w:val="28"/>
        </w:rPr>
        <w:t xml:space="preserve"> оптимальны для выполнения операций на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корпорокаудальном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сегменте</w:t>
      </w:r>
      <w:r w:rsidR="00D81B9A">
        <w:rPr>
          <w:rFonts w:ascii="Times New Roman" w:hAnsi="Times New Roman" w:cs="Times New Roman"/>
          <w:sz w:val="28"/>
          <w:szCs w:val="28"/>
        </w:rPr>
        <w:t xml:space="preserve"> ПЖ</w:t>
      </w:r>
      <w:r w:rsidRPr="00D81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51B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="00DB35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351B">
        <w:rPr>
          <w:rFonts w:ascii="Times New Roman" w:hAnsi="Times New Roman" w:cs="Times New Roman"/>
          <w:sz w:val="28"/>
          <w:szCs w:val="28"/>
        </w:rPr>
        <w:t>роботическая</w:t>
      </w:r>
      <w:proofErr w:type="spellEnd"/>
      <w:r w:rsidR="00DB351B">
        <w:rPr>
          <w:rFonts w:ascii="Times New Roman" w:hAnsi="Times New Roman" w:cs="Times New Roman"/>
          <w:sz w:val="28"/>
          <w:szCs w:val="28"/>
        </w:rPr>
        <w:t xml:space="preserve"> э</w:t>
      </w:r>
      <w:r w:rsidRPr="00D81B9A">
        <w:rPr>
          <w:rFonts w:ascii="Times New Roman" w:hAnsi="Times New Roman" w:cs="Times New Roman"/>
          <w:sz w:val="28"/>
          <w:szCs w:val="28"/>
        </w:rPr>
        <w:t xml:space="preserve">кстирпация </w:t>
      </w:r>
      <w:r w:rsidR="00DB351B">
        <w:rPr>
          <w:rFonts w:ascii="Times New Roman" w:hAnsi="Times New Roman" w:cs="Times New Roman"/>
          <w:sz w:val="28"/>
          <w:szCs w:val="28"/>
        </w:rPr>
        <w:t>ПЖ также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может успешно производиться при </w:t>
      </w:r>
      <w:r w:rsidR="00DB351B">
        <w:rPr>
          <w:rFonts w:ascii="Times New Roman" w:hAnsi="Times New Roman" w:cs="Times New Roman"/>
          <w:sz w:val="28"/>
          <w:szCs w:val="28"/>
        </w:rPr>
        <w:t xml:space="preserve">наличии показаний, наиболее частыми из которых являются </w:t>
      </w:r>
      <w:r w:rsidRPr="00D81B9A">
        <w:rPr>
          <w:rFonts w:ascii="Times New Roman" w:hAnsi="Times New Roman" w:cs="Times New Roman"/>
          <w:sz w:val="28"/>
          <w:szCs w:val="28"/>
        </w:rPr>
        <w:t>множественны</w:t>
      </w:r>
      <w:r w:rsidR="00DB351B">
        <w:rPr>
          <w:rFonts w:ascii="Times New Roman" w:hAnsi="Times New Roman" w:cs="Times New Roman"/>
          <w:sz w:val="28"/>
          <w:szCs w:val="28"/>
        </w:rPr>
        <w:t>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нейроэндокринны</w:t>
      </w:r>
      <w:r w:rsidR="00DB351B">
        <w:rPr>
          <w:rFonts w:ascii="Times New Roman" w:hAnsi="Times New Roman" w:cs="Times New Roman"/>
          <w:sz w:val="28"/>
          <w:szCs w:val="28"/>
        </w:rPr>
        <w:t>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опухол</w:t>
      </w:r>
      <w:r w:rsidR="00DB351B">
        <w:rPr>
          <w:rFonts w:ascii="Times New Roman" w:hAnsi="Times New Roman" w:cs="Times New Roman"/>
          <w:sz w:val="28"/>
          <w:szCs w:val="28"/>
        </w:rPr>
        <w:t>и</w:t>
      </w:r>
      <w:r w:rsidRPr="00D81B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внутрипротоков</w:t>
      </w:r>
      <w:r w:rsidR="00DB35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псевдопапиллярн</w:t>
      </w:r>
      <w:r w:rsidR="00DB35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опухоли.</w:t>
      </w:r>
    </w:p>
    <w:p w:rsidR="00027C99" w:rsidRDefault="00DB351B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применения м</w:t>
      </w:r>
      <w:r w:rsidR="00FB6163" w:rsidRPr="00DB351B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мально </w:t>
      </w:r>
      <w:r w:rsidR="00FB6163" w:rsidRPr="00DB351B">
        <w:rPr>
          <w:rFonts w:ascii="Times New Roman" w:hAnsi="Times New Roman" w:cs="Times New Roman"/>
          <w:sz w:val="28"/>
          <w:szCs w:val="28"/>
        </w:rPr>
        <w:t>инвазивны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6163" w:rsidRPr="00DB351B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6163" w:rsidRPr="00DB351B">
        <w:rPr>
          <w:rFonts w:ascii="Times New Roman" w:hAnsi="Times New Roman" w:cs="Times New Roman"/>
          <w:sz w:val="28"/>
          <w:szCs w:val="28"/>
        </w:rPr>
        <w:t xml:space="preserve"> выполнения операций на </w:t>
      </w:r>
      <w:r>
        <w:rPr>
          <w:rFonts w:ascii="Times New Roman" w:hAnsi="Times New Roman" w:cs="Times New Roman"/>
          <w:sz w:val="28"/>
          <w:szCs w:val="28"/>
        </w:rPr>
        <w:t xml:space="preserve">ПЖ обусловлена </w:t>
      </w:r>
      <w:r w:rsidR="00027C99"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известными преимуществами этих технологий</w:t>
      </w:r>
      <w:r w:rsidR="00027C99">
        <w:rPr>
          <w:rFonts w:ascii="Times New Roman" w:hAnsi="Times New Roman" w:cs="Times New Roman"/>
          <w:sz w:val="28"/>
          <w:szCs w:val="28"/>
        </w:rPr>
        <w:t>, практически во всех хирургических специальностях</w:t>
      </w:r>
      <w:r>
        <w:rPr>
          <w:rFonts w:ascii="Times New Roman" w:hAnsi="Times New Roman" w:cs="Times New Roman"/>
          <w:sz w:val="28"/>
          <w:szCs w:val="28"/>
        </w:rPr>
        <w:t xml:space="preserve">: отсутствие раневых осложнений, более быстрая реконвалесценция и реабилитация на всех этапах лечения, что особенно важно у онкологических больных, которым предстоит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адьювантное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лекарственное лечение</w:t>
      </w:r>
      <w:r w:rsidR="00027C99">
        <w:rPr>
          <w:rFonts w:ascii="Times New Roman" w:hAnsi="Times New Roman" w:cs="Times New Roman"/>
          <w:sz w:val="28"/>
          <w:szCs w:val="28"/>
        </w:rPr>
        <w:t xml:space="preserve"> и, наконец, косметический эффект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CD" w:rsidRDefault="008805CD" w:rsidP="008805CD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8805CD" w:rsidRPr="00E12485" w:rsidRDefault="008805CD" w:rsidP="008805CD">
      <w:pPr>
        <w:spacing w:after="0" w:line="240" w:lineRule="auto"/>
        <w:jc w:val="both"/>
        <w:rPr>
          <w:b/>
          <w:bCs/>
          <w:sz w:val="32"/>
          <w:szCs w:val="32"/>
        </w:rPr>
      </w:pPr>
      <w:r w:rsidRPr="00E12485">
        <w:rPr>
          <w:b/>
          <w:bCs/>
          <w:sz w:val="32"/>
          <w:szCs w:val="32"/>
        </w:rPr>
        <w:t xml:space="preserve">«Пути повышения радикальности и </w:t>
      </w:r>
      <w:proofErr w:type="spellStart"/>
      <w:r w:rsidRPr="00E12485">
        <w:rPr>
          <w:b/>
          <w:bCs/>
          <w:sz w:val="32"/>
          <w:szCs w:val="32"/>
        </w:rPr>
        <w:t>резектабельности</w:t>
      </w:r>
      <w:proofErr w:type="spellEnd"/>
      <w:r w:rsidRPr="00E12485">
        <w:rPr>
          <w:b/>
          <w:bCs/>
          <w:sz w:val="32"/>
          <w:szCs w:val="32"/>
        </w:rPr>
        <w:t xml:space="preserve"> при </w:t>
      </w:r>
      <w:proofErr w:type="spellStart"/>
      <w:r w:rsidRPr="00E12485">
        <w:rPr>
          <w:b/>
          <w:bCs/>
          <w:sz w:val="32"/>
          <w:szCs w:val="32"/>
        </w:rPr>
        <w:t>местно</w:t>
      </w:r>
      <w:proofErr w:type="spellEnd"/>
      <w:r w:rsidRPr="00E12485">
        <w:rPr>
          <w:b/>
          <w:bCs/>
          <w:sz w:val="32"/>
          <w:szCs w:val="32"/>
        </w:rPr>
        <w:t xml:space="preserve"> распространенных новообразованиях печени»</w:t>
      </w:r>
    </w:p>
    <w:p w:rsidR="008805CD" w:rsidRDefault="008805CD" w:rsidP="008805CD">
      <w:pPr>
        <w:tabs>
          <w:tab w:val="num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Резектабельность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опухоли подразумевает возможность ее удаления в объеме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>0 с учетом достижения рекомендуемого отступ</w:t>
      </w:r>
      <w:r w:rsidR="001B1748">
        <w:rPr>
          <w:rFonts w:ascii="Times New Roman" w:hAnsi="Times New Roman" w:cs="Times New Roman"/>
          <w:sz w:val="28"/>
          <w:szCs w:val="28"/>
        </w:rPr>
        <w:t>ления от опухолевой ткани</w:t>
      </w:r>
      <w:r w:rsidRPr="00CA7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Резектабельность</w:t>
      </w:r>
      <w:proofErr w:type="spellEnd"/>
      <w:r w:rsidR="008A2740">
        <w:rPr>
          <w:rFonts w:ascii="Times New Roman" w:hAnsi="Times New Roman" w:cs="Times New Roman"/>
          <w:sz w:val="28"/>
          <w:szCs w:val="28"/>
        </w:rPr>
        <w:t xml:space="preserve"> – понятие достаточно субъективное и в определённой степени зависит от опыта хирурга и технических возможностей лечебного учреждения. Погранично 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резектабельные</w:t>
      </w:r>
      <w:proofErr w:type="spellEnd"/>
      <w:r w:rsidR="008A2740">
        <w:rPr>
          <w:rFonts w:ascii="Times New Roman" w:hAnsi="Times New Roman" w:cs="Times New Roman"/>
          <w:sz w:val="28"/>
          <w:szCs w:val="28"/>
        </w:rPr>
        <w:t xml:space="preserve"> пациенты должны направляться в 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высокопотоковые</w:t>
      </w:r>
      <w:proofErr w:type="spellEnd"/>
      <w:r w:rsidR="008A2740">
        <w:rPr>
          <w:rFonts w:ascii="Times New Roman" w:hAnsi="Times New Roman" w:cs="Times New Roman"/>
          <w:sz w:val="28"/>
          <w:szCs w:val="28"/>
        </w:rPr>
        <w:t xml:space="preserve"> центры, имеющие действующие программы трансплантации печени. </w:t>
      </w:r>
      <w:r w:rsidRPr="00CA781B">
        <w:rPr>
          <w:rFonts w:ascii="Times New Roman" w:hAnsi="Times New Roman" w:cs="Times New Roman"/>
          <w:sz w:val="28"/>
          <w:szCs w:val="28"/>
        </w:rPr>
        <w:t xml:space="preserve">Достижение адекватного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плоскости резекции от края опухоли может быть эквивалентом понятия радикальность. Между понятиями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резидуальной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опухоли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) и шириной </w:t>
      </w:r>
      <w:r w:rsidR="008A2740">
        <w:rPr>
          <w:rFonts w:ascii="Times New Roman" w:hAnsi="Times New Roman" w:cs="Times New Roman"/>
          <w:sz w:val="28"/>
          <w:szCs w:val="28"/>
        </w:rPr>
        <w:t>отступа линии резекции</w:t>
      </w:r>
      <w:r w:rsidRPr="00CA781B">
        <w:rPr>
          <w:rFonts w:ascii="Times New Roman" w:hAnsi="Times New Roman" w:cs="Times New Roman"/>
          <w:sz w:val="28"/>
          <w:szCs w:val="28"/>
        </w:rPr>
        <w:t xml:space="preserve"> существует прямая зависимость, поскольку </w:t>
      </w:r>
      <w:r w:rsidR="003060A4">
        <w:rPr>
          <w:rFonts w:ascii="Times New Roman" w:hAnsi="Times New Roman" w:cs="Times New Roman"/>
          <w:sz w:val="28"/>
          <w:szCs w:val="28"/>
        </w:rPr>
        <w:t>последняя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менее рекомендуемой приравнивается к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1 резекции. При метастазах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 достаточным считается достижение 2 мм и более отступ</w:t>
      </w:r>
      <w:r w:rsidR="001B1748">
        <w:rPr>
          <w:rFonts w:ascii="Times New Roman" w:hAnsi="Times New Roman" w:cs="Times New Roman"/>
          <w:sz w:val="28"/>
          <w:szCs w:val="28"/>
        </w:rPr>
        <w:t>ления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по паренхиме печени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паренхиматозный край) и допустим так называемый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1-сосудистый край резекции, выживаемость при котором не отличается от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паренхиматозного края. При этом необходимо учитывать биологическое поведение </w:t>
      </w:r>
      <w:r w:rsidRPr="00CA781B">
        <w:rPr>
          <w:rFonts w:ascii="Times New Roman" w:hAnsi="Times New Roman" w:cs="Times New Roman"/>
          <w:sz w:val="28"/>
          <w:szCs w:val="28"/>
        </w:rPr>
        <w:lastRenderedPageBreak/>
        <w:t xml:space="preserve">опухоли. При неэффективности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химиотерапии и признаках высокой агрессивности опухоли (наличие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сателлитных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метастазов, </w:t>
      </w:r>
      <w:r w:rsidR="008A2740">
        <w:rPr>
          <w:rFonts w:ascii="Times New Roman" w:hAnsi="Times New Roman" w:cs="Times New Roman"/>
          <w:sz w:val="28"/>
          <w:szCs w:val="28"/>
        </w:rPr>
        <w:t>мутированный генетический профиль</w:t>
      </w:r>
      <w:r w:rsidRPr="00CA781B">
        <w:rPr>
          <w:rFonts w:ascii="Times New Roman" w:hAnsi="Times New Roman" w:cs="Times New Roman"/>
          <w:sz w:val="28"/>
          <w:szCs w:val="28"/>
        </w:rPr>
        <w:t xml:space="preserve">, высокий уровень онкологических маркеров и др.) целесообразно увеличение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плоскости резекции от края опухоли. При гепатоцеллюлярном раке (ГЦР) аналогичная тактика допустима при наличии цирроза печени. ГЦР в отсутствие цирроза, как правило, протекает более агрессивно, в связи с чем </w:t>
      </w:r>
      <w:r w:rsidR="001B1748">
        <w:rPr>
          <w:rFonts w:ascii="Times New Roman" w:hAnsi="Times New Roman" w:cs="Times New Roman"/>
          <w:sz w:val="28"/>
          <w:szCs w:val="28"/>
        </w:rPr>
        <w:t>целесообразно</w:t>
      </w:r>
      <w:r w:rsidRPr="00CA781B">
        <w:rPr>
          <w:rFonts w:ascii="Times New Roman" w:hAnsi="Times New Roman" w:cs="Times New Roman"/>
          <w:sz w:val="28"/>
          <w:szCs w:val="28"/>
        </w:rPr>
        <w:t xml:space="preserve"> более широк</w:t>
      </w:r>
      <w:r w:rsidR="001B1748">
        <w:rPr>
          <w:rFonts w:ascii="Times New Roman" w:hAnsi="Times New Roman" w:cs="Times New Roman"/>
          <w:sz w:val="28"/>
          <w:szCs w:val="28"/>
        </w:rPr>
        <w:t>ое</w:t>
      </w:r>
      <w:r w:rsidRPr="00CA781B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1B1748">
        <w:rPr>
          <w:rFonts w:ascii="Times New Roman" w:hAnsi="Times New Roman" w:cs="Times New Roman"/>
          <w:sz w:val="28"/>
          <w:szCs w:val="28"/>
        </w:rPr>
        <w:t>ление</w:t>
      </w:r>
      <w:r w:rsidRPr="00CA781B">
        <w:rPr>
          <w:rFonts w:ascii="Times New Roman" w:hAnsi="Times New Roman" w:cs="Times New Roman"/>
          <w:sz w:val="28"/>
          <w:szCs w:val="28"/>
        </w:rPr>
        <w:t xml:space="preserve"> (5 мм и более).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Холангиоцеллюлярный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 (ХЦР) требует достижения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="001B1748">
        <w:rPr>
          <w:rFonts w:ascii="Times New Roman" w:hAnsi="Times New Roman" w:cs="Times New Roman"/>
          <w:sz w:val="28"/>
          <w:szCs w:val="28"/>
        </w:rPr>
        <w:t xml:space="preserve"> от ткани опухоли </w:t>
      </w:r>
      <w:r w:rsidRPr="00CA781B">
        <w:rPr>
          <w:rFonts w:ascii="Times New Roman" w:hAnsi="Times New Roman" w:cs="Times New Roman"/>
          <w:sz w:val="28"/>
          <w:szCs w:val="28"/>
        </w:rPr>
        <w:t>не менее 5 мм.</w:t>
      </w:r>
      <w:r w:rsidR="008A2740">
        <w:rPr>
          <w:rFonts w:ascii="Times New Roman" w:hAnsi="Times New Roman" w:cs="Times New Roman"/>
          <w:sz w:val="28"/>
          <w:szCs w:val="28"/>
        </w:rPr>
        <w:t xml:space="preserve"> Во всех случаях целесообразно проведение </w:t>
      </w:r>
      <w:proofErr w:type="spellStart"/>
      <w:r w:rsidR="008A2740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="008A2740">
        <w:rPr>
          <w:rFonts w:ascii="Times New Roman" w:hAnsi="Times New Roman" w:cs="Times New Roman"/>
          <w:sz w:val="28"/>
          <w:szCs w:val="28"/>
        </w:rPr>
        <w:t xml:space="preserve"> химиотерапии для снижения биологической агрессии опухоли.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>При невозможности выполнения обширной резекции печени в силу малого объема будущего остатка печени выполняется окклюзия воротной вены на стороне удаляемой части различными методами (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) с целью стимуляции гипертрофии перспективного остатка и достижения им необходимого объема. При отсутствии цирроза печени и механической желтухи допустимым считается объем 30%. Учитывая частое наличие ситуаций, снижающий качество паренхимы печени (химиотерапия, жировой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фиброз печени и др.), а также известную условность расчета объемов печени, более безопасным следует считать объем 35%. При наличии цирроза и изначальной желтухи минимальный достаточный объем будущего остатка печени не должен быть менее 40%. Некоторые авторы в таких условиях рекомендуют считать минимально допустимым объем будущего остатка печени 50%. Принимая во внимание сложность адекватной оценки риска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пострезекционной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печеночной недостаточности только на основании КТ-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волюметрии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предложено ее использование в комбинации с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эл</w:t>
      </w:r>
      <w:r w:rsidR="003060A4">
        <w:rPr>
          <w:rFonts w:ascii="Times New Roman" w:hAnsi="Times New Roman" w:cs="Times New Roman"/>
          <w:sz w:val="28"/>
          <w:szCs w:val="28"/>
        </w:rPr>
        <w:t>е</w:t>
      </w:r>
      <w:r w:rsidRPr="00CA781B">
        <w:rPr>
          <w:rFonts w:ascii="Times New Roman" w:hAnsi="Times New Roman" w:cs="Times New Roman"/>
          <w:sz w:val="28"/>
          <w:szCs w:val="28"/>
        </w:rPr>
        <w:t>минационными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тестами. Более надежными являются варианты расчета объемов печени с учетом топографии активной в функциональном отношении паренхимы на основании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гепатобилиосцинтиграфии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 МРТ</w:t>
      </w:r>
      <w:r w:rsidR="008A2740">
        <w:rPr>
          <w:rFonts w:ascii="Times New Roman" w:hAnsi="Times New Roman" w:cs="Times New Roman"/>
          <w:sz w:val="28"/>
          <w:szCs w:val="28"/>
        </w:rPr>
        <w:t xml:space="preserve"> с оценкой вымывания контраста</w:t>
      </w:r>
      <w:r w:rsidRPr="00CA781B">
        <w:rPr>
          <w:rFonts w:ascii="Times New Roman" w:hAnsi="Times New Roman" w:cs="Times New Roman"/>
          <w:sz w:val="28"/>
          <w:szCs w:val="28"/>
        </w:rPr>
        <w:t>.</w:t>
      </w:r>
      <w:r w:rsidR="00DF06FF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DF06FF">
        <w:rPr>
          <w:rFonts w:ascii="Times New Roman" w:hAnsi="Times New Roman" w:cs="Times New Roman"/>
          <w:sz w:val="28"/>
          <w:szCs w:val="28"/>
        </w:rPr>
        <w:t>информативным  методом</w:t>
      </w:r>
      <w:proofErr w:type="gramEnd"/>
      <w:r w:rsidR="00DF06FF">
        <w:rPr>
          <w:rFonts w:ascii="Times New Roman" w:hAnsi="Times New Roman" w:cs="Times New Roman"/>
          <w:sz w:val="28"/>
          <w:szCs w:val="28"/>
        </w:rPr>
        <w:t xml:space="preserve"> оценки функционального состояния печени следует считать однофотонную эмиссионную компьютерную томографию.</w:t>
      </w:r>
    </w:p>
    <w:p w:rsidR="008805CD" w:rsidRPr="00CA781B" w:rsidRDefault="008805CD" w:rsidP="00306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методов окклюзии традиционно используется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портальная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>. При отсутствии технических возможностей, а также при необходимости двухэтапной резекции с санаци</w:t>
      </w:r>
      <w:r w:rsidR="00C25141">
        <w:rPr>
          <w:rFonts w:ascii="Times New Roman" w:hAnsi="Times New Roman" w:cs="Times New Roman"/>
          <w:sz w:val="28"/>
          <w:szCs w:val="28"/>
        </w:rPr>
        <w:t>е</w:t>
      </w:r>
      <w:r w:rsidRPr="00CA781B">
        <w:rPr>
          <w:rFonts w:ascii="Times New Roman" w:hAnsi="Times New Roman" w:cs="Times New Roman"/>
          <w:sz w:val="28"/>
          <w:szCs w:val="28"/>
        </w:rPr>
        <w:t xml:space="preserve">й </w:t>
      </w:r>
      <w:r w:rsidR="00C25141">
        <w:rPr>
          <w:rFonts w:ascii="Times New Roman" w:hAnsi="Times New Roman" w:cs="Times New Roman"/>
          <w:sz w:val="28"/>
          <w:szCs w:val="28"/>
        </w:rPr>
        <w:t>перспективного</w:t>
      </w:r>
      <w:r w:rsidRPr="00CA781B">
        <w:rPr>
          <w:rFonts w:ascii="Times New Roman" w:hAnsi="Times New Roman" w:cs="Times New Roman"/>
          <w:sz w:val="28"/>
          <w:szCs w:val="28"/>
        </w:rPr>
        <w:t xml:space="preserve"> фрагмента печени возможно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воротной вены. Операция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воротной вены с разделением паренхимы по плоскости будущей резекции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Pr="00CA781B">
        <w:rPr>
          <w:rFonts w:ascii="Times New Roman" w:hAnsi="Times New Roman" w:cs="Times New Roman"/>
          <w:sz w:val="28"/>
          <w:szCs w:val="28"/>
        </w:rPr>
        <w:t xml:space="preserve">) демонстрирует наиболее выраженную гипертрофию, достигаемую в более короткие сроки. В связи с высокой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травматичностью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классического варианта операции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Pr="00CA781B">
        <w:rPr>
          <w:rFonts w:ascii="Times New Roman" w:hAnsi="Times New Roman" w:cs="Times New Roman"/>
          <w:sz w:val="28"/>
          <w:szCs w:val="28"/>
        </w:rPr>
        <w:t xml:space="preserve">, как правило, используются ее аналоги с частичным разделением паренхимы печени и др. </w:t>
      </w:r>
      <w:r w:rsidR="00C25141">
        <w:rPr>
          <w:rFonts w:ascii="Times New Roman" w:hAnsi="Times New Roman" w:cs="Times New Roman"/>
          <w:sz w:val="28"/>
          <w:szCs w:val="28"/>
        </w:rPr>
        <w:t xml:space="preserve"> Технология </w:t>
      </w:r>
      <w:r w:rsidR="00C25141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="00C25141">
        <w:rPr>
          <w:rFonts w:ascii="Times New Roman" w:hAnsi="Times New Roman" w:cs="Times New Roman"/>
          <w:sz w:val="28"/>
          <w:szCs w:val="28"/>
        </w:rPr>
        <w:t xml:space="preserve"> сопряжена с высоким уровнем послеоперационных осложнений.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Основным показанием к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трасартериальной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химиоэмболизации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(ТАХЭ) является ГЦР, когда ТАХЭ выполняется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неоадъювантного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вмешательства. Наиболее наглядно преимущества ТАХЭ демонстрирует ее применение перед воротной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эмболизацией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у пациентов с ГЦР, поскольку в таких ситуациях ТАХЭ позволяет замедлить опухолевую прогрессию, стимулируемую гуморальными факторами ишемии после портальной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. При других злокачественных опухолях ТАХЭ чаще используется </w:t>
      </w:r>
      <w:r w:rsidR="00C2514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C25141">
        <w:rPr>
          <w:rFonts w:ascii="Times New Roman" w:hAnsi="Times New Roman" w:cs="Times New Roman"/>
          <w:sz w:val="28"/>
          <w:szCs w:val="28"/>
        </w:rPr>
        <w:t>локорегионарный</w:t>
      </w:r>
      <w:proofErr w:type="spellEnd"/>
      <w:r w:rsidR="00C25141">
        <w:rPr>
          <w:rFonts w:ascii="Times New Roman" w:hAnsi="Times New Roman" w:cs="Times New Roman"/>
          <w:sz w:val="28"/>
          <w:szCs w:val="28"/>
        </w:rPr>
        <w:t xml:space="preserve"> компонент комплексного лечения и </w:t>
      </w:r>
      <w:r w:rsidRPr="00CA781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терапии при неэффективности системного лечения. У изначально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пациентов с внутрипеченочным ХЦР ТАХЭ позволяет достичь конверсии в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резектабельную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форму у 10-20% больных. Опубликованы исследования, показывающие, что ТАХЭ в сочетании с системной химиотерапией позволяет достичь 45% конверсии при изначально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метастазах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рака. У больных с метастазами нейроэндокринных опухолей ТАХЭ может быть использована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. Для ТАХЭ используются различные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без очевидных </w:t>
      </w:r>
      <w:r w:rsidR="00CE321C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CA781B">
        <w:rPr>
          <w:rFonts w:ascii="Times New Roman" w:hAnsi="Times New Roman" w:cs="Times New Roman"/>
          <w:sz w:val="28"/>
          <w:szCs w:val="28"/>
        </w:rPr>
        <w:t xml:space="preserve">преимуществ какого-либо из них в лечении тех или иных злокачественных опухолей печени. </w:t>
      </w:r>
      <w:r w:rsidR="00CE321C">
        <w:rPr>
          <w:rFonts w:ascii="Times New Roman" w:hAnsi="Times New Roman" w:cs="Times New Roman"/>
          <w:sz w:val="28"/>
          <w:szCs w:val="28"/>
        </w:rPr>
        <w:t xml:space="preserve">Поэтому выбор препарата должен быть увязан с максимально возможными данными о биологии опухоли. </w:t>
      </w:r>
      <w:r w:rsidRPr="00CA781B">
        <w:rPr>
          <w:rFonts w:ascii="Times New Roman" w:hAnsi="Times New Roman" w:cs="Times New Roman"/>
          <w:sz w:val="28"/>
          <w:szCs w:val="28"/>
        </w:rPr>
        <w:t xml:space="preserve">Лекарственные препараты могут вводится в растворе с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липиодолом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или использоваться для насыщени</w:t>
      </w:r>
      <w:r w:rsidR="00C25141">
        <w:rPr>
          <w:rFonts w:ascii="Times New Roman" w:hAnsi="Times New Roman" w:cs="Times New Roman"/>
          <w:sz w:val="28"/>
          <w:szCs w:val="28"/>
        </w:rPr>
        <w:t xml:space="preserve">я различных вариантов микросфер, что зависит от особенностей </w:t>
      </w:r>
      <w:proofErr w:type="spellStart"/>
      <w:r w:rsidR="00C25141">
        <w:rPr>
          <w:rFonts w:ascii="Times New Roman" w:hAnsi="Times New Roman" w:cs="Times New Roman"/>
          <w:sz w:val="28"/>
          <w:szCs w:val="28"/>
        </w:rPr>
        <w:t>васкуляризации</w:t>
      </w:r>
      <w:proofErr w:type="spellEnd"/>
      <w:r w:rsidR="00C25141">
        <w:rPr>
          <w:rFonts w:ascii="Times New Roman" w:hAnsi="Times New Roman" w:cs="Times New Roman"/>
          <w:sz w:val="28"/>
          <w:szCs w:val="28"/>
        </w:rPr>
        <w:t xml:space="preserve"> опухоли.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lastRenderedPageBreak/>
        <w:t xml:space="preserve">Резекция печени с протезированием/пластикой печеночных вен выполняется при невозможности сохранения </w:t>
      </w:r>
      <w:r w:rsidR="00B25F6F">
        <w:rPr>
          <w:rFonts w:ascii="Times New Roman" w:hAnsi="Times New Roman" w:cs="Times New Roman"/>
          <w:sz w:val="28"/>
          <w:szCs w:val="28"/>
        </w:rPr>
        <w:t>адекватного венозного</w:t>
      </w:r>
      <w:r w:rsidRPr="00CA781B">
        <w:rPr>
          <w:rFonts w:ascii="Times New Roman" w:hAnsi="Times New Roman" w:cs="Times New Roman"/>
          <w:sz w:val="28"/>
          <w:szCs w:val="28"/>
        </w:rPr>
        <w:t xml:space="preserve"> дренаж</w:t>
      </w:r>
      <w:r w:rsidR="00B25F6F">
        <w:rPr>
          <w:rFonts w:ascii="Times New Roman" w:hAnsi="Times New Roman" w:cs="Times New Roman"/>
          <w:sz w:val="28"/>
          <w:szCs w:val="28"/>
        </w:rPr>
        <w:t>а</w:t>
      </w:r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r w:rsidR="00B25F6F">
        <w:rPr>
          <w:rFonts w:ascii="Times New Roman" w:hAnsi="Times New Roman" w:cs="Times New Roman"/>
          <w:sz w:val="28"/>
          <w:szCs w:val="28"/>
        </w:rPr>
        <w:t>значимого</w:t>
      </w:r>
      <w:r w:rsidRPr="00CA781B">
        <w:rPr>
          <w:rFonts w:ascii="Times New Roman" w:hAnsi="Times New Roman" w:cs="Times New Roman"/>
          <w:sz w:val="28"/>
          <w:szCs w:val="28"/>
        </w:rPr>
        <w:t xml:space="preserve"> фрагмента печени. Резекции печени с резекцией печеночных вен и нижней полой вены относятся к наиболее сложным вариантам резекций, поскольку требуют выключения печени из кровотока. </w:t>
      </w:r>
      <w:r w:rsidR="00B25F6F">
        <w:rPr>
          <w:rFonts w:ascii="Times New Roman" w:hAnsi="Times New Roman" w:cs="Times New Roman"/>
          <w:sz w:val="28"/>
          <w:szCs w:val="28"/>
        </w:rPr>
        <w:t xml:space="preserve">В условиях кратковременной </w:t>
      </w:r>
      <w:r w:rsidR="00B25F6F" w:rsidRPr="00B25F6F">
        <w:rPr>
          <w:rFonts w:ascii="Times New Roman" w:hAnsi="Times New Roman" w:cs="Times New Roman"/>
          <w:sz w:val="28"/>
          <w:szCs w:val="28"/>
        </w:rPr>
        <w:t>(не более 40 мин.)</w:t>
      </w:r>
      <w:r w:rsidR="00B25F6F">
        <w:rPr>
          <w:rFonts w:ascii="Times New Roman" w:hAnsi="Times New Roman" w:cs="Times New Roman"/>
          <w:sz w:val="28"/>
          <w:szCs w:val="28"/>
        </w:rPr>
        <w:t xml:space="preserve"> тотальной сосудистой изоляции печени допустима тепловая ишемия. Для длительного выключения печени из кровотока используется понятие «трансплантационных технологий». </w:t>
      </w:r>
      <w:r w:rsidRPr="00CA781B">
        <w:rPr>
          <w:rFonts w:ascii="Times New Roman" w:hAnsi="Times New Roman" w:cs="Times New Roman"/>
          <w:sz w:val="28"/>
          <w:szCs w:val="28"/>
        </w:rPr>
        <w:t>Для подобных операций используется определение «резекции с применением трансплантационных технологий». К операциям наиболее высокого риска относятся различные варианты аутотрансплантации печени</w:t>
      </w:r>
      <w:r w:rsidR="00B25F6F">
        <w:rPr>
          <w:rFonts w:ascii="Times New Roman" w:hAnsi="Times New Roman" w:cs="Times New Roman"/>
          <w:sz w:val="28"/>
          <w:szCs w:val="28"/>
        </w:rPr>
        <w:t xml:space="preserve"> (</w:t>
      </w:r>
      <w:r w:rsidR="00B25F6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25F6F" w:rsidRPr="00B25F6F">
        <w:rPr>
          <w:rFonts w:ascii="Times New Roman" w:hAnsi="Times New Roman" w:cs="Times New Roman"/>
          <w:sz w:val="28"/>
          <w:szCs w:val="28"/>
        </w:rPr>
        <w:t xml:space="preserve"> </w:t>
      </w:r>
      <w:r w:rsidR="00B25F6F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B25F6F" w:rsidRPr="00B25F6F">
        <w:rPr>
          <w:rFonts w:ascii="Times New Roman" w:hAnsi="Times New Roman" w:cs="Times New Roman"/>
          <w:sz w:val="28"/>
          <w:szCs w:val="28"/>
        </w:rPr>
        <w:t xml:space="preserve">, </w:t>
      </w:r>
      <w:r w:rsidR="00B25F6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B25F6F" w:rsidRPr="00B25F6F">
        <w:rPr>
          <w:rFonts w:ascii="Times New Roman" w:hAnsi="Times New Roman" w:cs="Times New Roman"/>
          <w:sz w:val="28"/>
          <w:szCs w:val="28"/>
        </w:rPr>
        <w:t xml:space="preserve"> </w:t>
      </w:r>
      <w:r w:rsidR="00B25F6F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B25F6F" w:rsidRPr="00B25F6F">
        <w:rPr>
          <w:rFonts w:ascii="Times New Roman" w:hAnsi="Times New Roman" w:cs="Times New Roman"/>
          <w:sz w:val="28"/>
          <w:szCs w:val="28"/>
        </w:rPr>
        <w:t>)</w:t>
      </w:r>
      <w:r w:rsidRPr="00CA781B">
        <w:rPr>
          <w:rFonts w:ascii="Times New Roman" w:hAnsi="Times New Roman" w:cs="Times New Roman"/>
          <w:sz w:val="28"/>
          <w:szCs w:val="28"/>
        </w:rPr>
        <w:t xml:space="preserve">, требующие продленной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ишемии</w:t>
      </w:r>
      <w:r w:rsidR="00B25F6F" w:rsidRPr="00B25F6F">
        <w:rPr>
          <w:rFonts w:ascii="Times New Roman" w:hAnsi="Times New Roman" w:cs="Times New Roman"/>
          <w:sz w:val="28"/>
          <w:szCs w:val="28"/>
        </w:rPr>
        <w:t>.</w:t>
      </w:r>
      <w:r w:rsidRPr="00CA781B">
        <w:rPr>
          <w:rFonts w:ascii="Times New Roman" w:hAnsi="Times New Roman" w:cs="Times New Roman"/>
          <w:sz w:val="28"/>
          <w:szCs w:val="28"/>
        </w:rPr>
        <w:t xml:space="preserve"> Возможность и длительность ишемии, а также необходимость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r w:rsidR="00B25F6F">
        <w:rPr>
          <w:rFonts w:ascii="Times New Roman" w:hAnsi="Times New Roman" w:cs="Times New Roman"/>
          <w:sz w:val="28"/>
          <w:szCs w:val="28"/>
        </w:rPr>
        <w:t>консервационной перфузии определяется предполагаемым временем реконструктивного этапа операции</w:t>
      </w:r>
      <w:r w:rsidRPr="00CA781B">
        <w:rPr>
          <w:rFonts w:ascii="Times New Roman" w:hAnsi="Times New Roman" w:cs="Times New Roman"/>
          <w:sz w:val="28"/>
          <w:szCs w:val="28"/>
        </w:rPr>
        <w:t>.</w:t>
      </w:r>
      <w:r w:rsidR="00643DCD">
        <w:rPr>
          <w:rFonts w:ascii="Times New Roman" w:hAnsi="Times New Roman" w:cs="Times New Roman"/>
          <w:sz w:val="28"/>
          <w:szCs w:val="28"/>
        </w:rPr>
        <w:t xml:space="preserve"> </w:t>
      </w:r>
      <w:r w:rsidR="00BB2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CEC" w:rsidRDefault="003D4CEC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 выборе оперативного вмешательства учитывать техническую возможность и онкологическую целесообразность выполнения резекции печени. Оптимальной моделью применения трансплантационных технологий является погранично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резектабельный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альвеококкоз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Обширные резекции печени с резекцией и реконструкцией воротной вены целесообразны при технической возможности адекватного восстановления кровотока и показаны при </w:t>
      </w:r>
      <w:r w:rsidR="003D4CEC">
        <w:rPr>
          <w:rFonts w:ascii="Times New Roman" w:hAnsi="Times New Roman" w:cs="Times New Roman"/>
          <w:sz w:val="28"/>
          <w:szCs w:val="28"/>
        </w:rPr>
        <w:t>различных нозологиях</w:t>
      </w:r>
      <w:r w:rsidRPr="00CA781B">
        <w:rPr>
          <w:rFonts w:ascii="Times New Roman" w:hAnsi="Times New Roman" w:cs="Times New Roman"/>
          <w:sz w:val="28"/>
          <w:szCs w:val="28"/>
        </w:rPr>
        <w:t xml:space="preserve">. Подобные вмешательства фактически являются стандартными при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холангиоцеллюлярных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раках (внутрипечёночный ХЦР и опухоль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Клацкина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) и </w:t>
      </w:r>
      <w:r w:rsidR="003D4CEC">
        <w:rPr>
          <w:rFonts w:ascii="Times New Roman" w:hAnsi="Times New Roman" w:cs="Times New Roman"/>
          <w:sz w:val="28"/>
          <w:szCs w:val="28"/>
        </w:rPr>
        <w:t>реже</w:t>
      </w:r>
      <w:r w:rsidRPr="00CA781B">
        <w:rPr>
          <w:rFonts w:ascii="Times New Roman" w:hAnsi="Times New Roman" w:cs="Times New Roman"/>
          <w:sz w:val="28"/>
          <w:szCs w:val="28"/>
        </w:rPr>
        <w:t xml:space="preserve"> используются при метастатическом раке печени. Вмешательства на воротной вене </w:t>
      </w:r>
      <w:proofErr w:type="gramStart"/>
      <w:r w:rsidR="003D4CEC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CA781B">
        <w:rPr>
          <w:rFonts w:ascii="Times New Roman" w:hAnsi="Times New Roman" w:cs="Times New Roman"/>
          <w:sz w:val="28"/>
          <w:szCs w:val="28"/>
        </w:rPr>
        <w:t xml:space="preserve"> опухолевом тромбозе на фоне ГЦР. Опухолевая инвазия в печеночные артерии, исключающая возможность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резекции без артериальной резекции и реконструкции, как правило, является противопоказанием к операции. Артериальные резекции и реконструкции применяются у ограниченной группы пациентов в специализированных клиниках, регулярно занимающихся лечением воротной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холангиокарциномы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 имеющих действующие программы пересадки </w:t>
      </w:r>
      <w:r w:rsidRPr="00CA781B">
        <w:rPr>
          <w:rFonts w:ascii="Times New Roman" w:hAnsi="Times New Roman" w:cs="Times New Roman"/>
          <w:sz w:val="28"/>
          <w:szCs w:val="28"/>
        </w:rPr>
        <w:lastRenderedPageBreak/>
        <w:t>печени.</w:t>
      </w:r>
      <w:r w:rsidR="003D4CEC">
        <w:rPr>
          <w:rFonts w:ascii="Times New Roman" w:hAnsi="Times New Roman" w:cs="Times New Roman"/>
          <w:sz w:val="28"/>
          <w:szCs w:val="28"/>
        </w:rPr>
        <w:t xml:space="preserve"> Реконструктивные операции на воротной и печёночной венах при ГЦК при условии восстановления кровотока в печени показаны как «мост» к применению иных, в том числе лекарственных вариантов лечения.</w:t>
      </w:r>
    </w:p>
    <w:p w:rsidR="008805CD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12">
        <w:rPr>
          <w:rFonts w:ascii="Times New Roman" w:hAnsi="Times New Roman" w:cs="Times New Roman"/>
          <w:sz w:val="28"/>
          <w:szCs w:val="28"/>
        </w:rPr>
        <w:t xml:space="preserve">Признанным и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8B7C12">
        <w:rPr>
          <w:rFonts w:ascii="Times New Roman" w:hAnsi="Times New Roman" w:cs="Times New Roman"/>
          <w:sz w:val="28"/>
          <w:szCs w:val="28"/>
        </w:rPr>
        <w:t xml:space="preserve">распространенным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8B7C12">
        <w:rPr>
          <w:rFonts w:ascii="Times New Roman" w:hAnsi="Times New Roman" w:cs="Times New Roman"/>
          <w:sz w:val="28"/>
          <w:szCs w:val="28"/>
        </w:rPr>
        <w:t xml:space="preserve">методом включения пациентов с гепатоцеллюлярной карциномой </w:t>
      </w:r>
      <w:r>
        <w:rPr>
          <w:rFonts w:ascii="Times New Roman" w:hAnsi="Times New Roman" w:cs="Times New Roman"/>
          <w:sz w:val="28"/>
          <w:szCs w:val="28"/>
        </w:rPr>
        <w:t xml:space="preserve">(ГЦК) </w:t>
      </w:r>
      <w:r w:rsidRPr="008B7C12">
        <w:rPr>
          <w:rFonts w:ascii="Times New Roman" w:hAnsi="Times New Roman" w:cs="Times New Roman"/>
          <w:sz w:val="28"/>
          <w:szCs w:val="28"/>
        </w:rPr>
        <w:t xml:space="preserve">в лист ожидания </w:t>
      </w:r>
      <w:r>
        <w:rPr>
          <w:rFonts w:ascii="Times New Roman" w:hAnsi="Times New Roman" w:cs="Times New Roman"/>
          <w:sz w:val="28"/>
          <w:szCs w:val="28"/>
        </w:rPr>
        <w:t>трансплантации печени остается</w:t>
      </w:r>
      <w:r w:rsidRPr="008B7C12">
        <w:rPr>
          <w:rFonts w:ascii="Times New Roman" w:hAnsi="Times New Roman" w:cs="Times New Roman"/>
          <w:sz w:val="28"/>
          <w:szCs w:val="28"/>
        </w:rPr>
        <w:t xml:space="preserve"> Миланский критерий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7C12">
        <w:rPr>
          <w:rFonts w:ascii="Times New Roman" w:hAnsi="Times New Roman" w:cs="Times New Roman"/>
          <w:sz w:val="28"/>
          <w:szCs w:val="28"/>
        </w:rPr>
        <w:t xml:space="preserve"> один опухолевый очаг диаметром менее 5 см или 3 очага диаметром менее 3см.</w:t>
      </w:r>
    </w:p>
    <w:p w:rsidR="008805CD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1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7C12">
        <w:rPr>
          <w:rFonts w:ascii="Times New Roman" w:hAnsi="Times New Roman" w:cs="Times New Roman"/>
          <w:sz w:val="28"/>
          <w:szCs w:val="28"/>
        </w:rPr>
        <w:t>предложены новые критерии включения пациента с ГЦ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7C12">
        <w:rPr>
          <w:rFonts w:ascii="Times New Roman" w:hAnsi="Times New Roman" w:cs="Times New Roman"/>
          <w:sz w:val="28"/>
          <w:szCs w:val="28"/>
        </w:rPr>
        <w:t xml:space="preserve"> в лист ожидания трансплантаци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C12">
        <w:rPr>
          <w:rFonts w:ascii="Times New Roman" w:hAnsi="Times New Roman" w:cs="Times New Roman"/>
          <w:sz w:val="28"/>
          <w:szCs w:val="28"/>
        </w:rPr>
        <w:t xml:space="preserve"> печени,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12">
        <w:rPr>
          <w:rFonts w:ascii="Times New Roman" w:hAnsi="Times New Roman" w:cs="Times New Roman"/>
          <w:sz w:val="28"/>
          <w:szCs w:val="28"/>
        </w:rPr>
        <w:t xml:space="preserve">с помощью математического 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8B7C12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>
        <w:rPr>
          <w:rFonts w:ascii="Times New Roman" w:hAnsi="Times New Roman" w:cs="Times New Roman"/>
          <w:sz w:val="28"/>
          <w:szCs w:val="28"/>
        </w:rPr>
        <w:t>оцениваю</w:t>
      </w:r>
      <w:r w:rsidRPr="008B7C12">
        <w:rPr>
          <w:rFonts w:ascii="Times New Roman" w:hAnsi="Times New Roman" w:cs="Times New Roman"/>
          <w:sz w:val="28"/>
          <w:szCs w:val="28"/>
        </w:rPr>
        <w:t xml:space="preserve">т </w:t>
      </w:r>
      <w:r w:rsidR="003D4CEC">
        <w:rPr>
          <w:rFonts w:ascii="Times New Roman" w:hAnsi="Times New Roman" w:cs="Times New Roman"/>
          <w:sz w:val="28"/>
          <w:szCs w:val="28"/>
        </w:rPr>
        <w:t>разнообразные</w:t>
      </w:r>
      <w:r w:rsidRPr="008B7C12">
        <w:rPr>
          <w:rFonts w:ascii="Times New Roman" w:hAnsi="Times New Roman" w:cs="Times New Roman"/>
          <w:sz w:val="28"/>
          <w:szCs w:val="28"/>
        </w:rPr>
        <w:t xml:space="preserve">, в том числе биологические, факторы прогноза выживаемости после трансплантации. Среди них международную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8B7C12">
        <w:rPr>
          <w:rFonts w:ascii="Times New Roman" w:hAnsi="Times New Roman" w:cs="Times New Roman"/>
          <w:sz w:val="28"/>
          <w:szCs w:val="28"/>
        </w:rPr>
        <w:t xml:space="preserve"> получил критерий </w:t>
      </w:r>
      <w:proofErr w:type="spellStart"/>
      <w:r w:rsidRPr="008B7C12">
        <w:rPr>
          <w:rFonts w:ascii="Times New Roman" w:hAnsi="Times New Roman" w:cs="Times New Roman"/>
          <w:sz w:val="28"/>
          <w:szCs w:val="28"/>
          <w:lang w:val="en-US"/>
        </w:rPr>
        <w:t>Metroticket</w:t>
      </w:r>
      <w:proofErr w:type="spellEnd"/>
      <w:r w:rsidRPr="008B7C12">
        <w:rPr>
          <w:rFonts w:ascii="Times New Roman" w:hAnsi="Times New Roman" w:cs="Times New Roman"/>
          <w:sz w:val="28"/>
          <w:szCs w:val="28"/>
        </w:rPr>
        <w:t xml:space="preserve"> 2.0, который может быть успешно применен для определения показаний к трансп</w:t>
      </w:r>
      <w:r>
        <w:rPr>
          <w:rFonts w:ascii="Times New Roman" w:hAnsi="Times New Roman" w:cs="Times New Roman"/>
          <w:sz w:val="28"/>
          <w:szCs w:val="28"/>
        </w:rPr>
        <w:t>лантации печени у пациентов с ГЦК</w:t>
      </w:r>
      <w:r w:rsidRPr="008B7C12">
        <w:rPr>
          <w:rFonts w:ascii="Times New Roman" w:hAnsi="Times New Roman" w:cs="Times New Roman"/>
          <w:sz w:val="28"/>
          <w:szCs w:val="28"/>
        </w:rPr>
        <w:t>.</w:t>
      </w:r>
    </w:p>
    <w:p w:rsidR="008805CD" w:rsidRPr="00A43404" w:rsidRDefault="008805CD" w:rsidP="003D4CE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t xml:space="preserve">В клинической практике при определении показаний к трансплантации печени у пациентов с метастазами </w:t>
      </w:r>
      <w:proofErr w:type="spellStart"/>
      <w:r w:rsidRPr="00A43404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A43404">
        <w:rPr>
          <w:rFonts w:ascii="Times New Roman" w:hAnsi="Times New Roman" w:cs="Times New Roman"/>
          <w:sz w:val="28"/>
          <w:szCs w:val="28"/>
        </w:rPr>
        <w:t xml:space="preserve"> рака </w:t>
      </w:r>
      <w:r w:rsidR="003D4CEC">
        <w:rPr>
          <w:rFonts w:ascii="Times New Roman" w:hAnsi="Times New Roman" w:cs="Times New Roman"/>
          <w:sz w:val="28"/>
          <w:szCs w:val="28"/>
        </w:rPr>
        <w:t xml:space="preserve">целесообразно следовать рекомендациям шкалы Осло. </w:t>
      </w:r>
    </w:p>
    <w:p w:rsidR="008805CD" w:rsidRPr="00CE2320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Трансплантация печени у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нерезектабельными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опухолями печени и желчных протоков позволя</w:t>
      </w:r>
      <w:r w:rsidR="00F21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получить такой же хороший функциональный результат, как и при пересадке по поводу других заболеваний. В настоящее время, соблюдение принципов тщательной селекции пациентов для трансплантации печени позволило добиться пятилетней выживаемости при ГЦК выше 70-80%</w:t>
      </w:r>
      <w:r w:rsidR="00DF0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FF">
        <w:rPr>
          <w:rFonts w:ascii="Times New Roman" w:hAnsi="Times New Roman" w:cs="Times New Roman"/>
          <w:sz w:val="28"/>
          <w:szCs w:val="28"/>
        </w:rPr>
        <w:t xml:space="preserve">Вопрос применения трансплантации печени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колоректальных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метастазах </w:t>
      </w:r>
      <w:r w:rsidR="00DF06FF">
        <w:rPr>
          <w:rFonts w:ascii="Times New Roman" w:hAnsi="Times New Roman" w:cs="Times New Roman"/>
          <w:sz w:val="28"/>
          <w:szCs w:val="28"/>
        </w:rPr>
        <w:t>на сегодняшний день остаётся открытым ввиду недостаточного объёма информации об эффективности данного метода лечения и требует дальнейшего изучения по мере накопления опыта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CEC">
        <w:rPr>
          <w:rFonts w:ascii="Times New Roman" w:hAnsi="Times New Roman" w:cs="Times New Roman"/>
          <w:sz w:val="28"/>
          <w:szCs w:val="28"/>
        </w:rPr>
        <w:t xml:space="preserve"> Целесообразно проведение перед трансплантацией печени по поводу злокачественных опухолей </w:t>
      </w:r>
      <w:proofErr w:type="spellStart"/>
      <w:r w:rsidR="003D4CEC">
        <w:rPr>
          <w:rFonts w:ascii="Times New Roman" w:hAnsi="Times New Roman" w:cs="Times New Roman"/>
          <w:sz w:val="28"/>
          <w:szCs w:val="28"/>
        </w:rPr>
        <w:t>комплксного</w:t>
      </w:r>
      <w:proofErr w:type="spellEnd"/>
      <w:r w:rsidR="003D4CEC">
        <w:rPr>
          <w:rFonts w:ascii="Times New Roman" w:hAnsi="Times New Roman" w:cs="Times New Roman"/>
          <w:sz w:val="28"/>
          <w:szCs w:val="28"/>
        </w:rPr>
        <w:t xml:space="preserve"> противоопухолевого лечения для снижения биологической активности опухоли, что позволяет достигать лучшей </w:t>
      </w:r>
      <w:proofErr w:type="spellStart"/>
      <w:r w:rsidR="003D4CEC">
        <w:rPr>
          <w:rFonts w:ascii="Times New Roman" w:hAnsi="Times New Roman" w:cs="Times New Roman"/>
          <w:sz w:val="28"/>
          <w:szCs w:val="28"/>
        </w:rPr>
        <w:t>посттран</w:t>
      </w:r>
      <w:r w:rsidR="00DF06FF">
        <w:rPr>
          <w:rFonts w:ascii="Times New Roman" w:hAnsi="Times New Roman" w:cs="Times New Roman"/>
          <w:sz w:val="28"/>
          <w:szCs w:val="28"/>
        </w:rPr>
        <w:t>с</w:t>
      </w:r>
      <w:r w:rsidR="003D4CEC">
        <w:rPr>
          <w:rFonts w:ascii="Times New Roman" w:hAnsi="Times New Roman" w:cs="Times New Roman"/>
          <w:sz w:val="28"/>
          <w:szCs w:val="28"/>
        </w:rPr>
        <w:t>плантационной</w:t>
      </w:r>
      <w:proofErr w:type="spellEnd"/>
      <w:r w:rsidR="003D4CEC">
        <w:rPr>
          <w:rFonts w:ascii="Times New Roman" w:hAnsi="Times New Roman" w:cs="Times New Roman"/>
          <w:sz w:val="28"/>
          <w:szCs w:val="28"/>
        </w:rPr>
        <w:t xml:space="preserve"> общей и </w:t>
      </w:r>
      <w:proofErr w:type="spellStart"/>
      <w:r w:rsidR="003D4CEC">
        <w:rPr>
          <w:rFonts w:ascii="Times New Roman" w:hAnsi="Times New Roman" w:cs="Times New Roman"/>
          <w:sz w:val="28"/>
          <w:szCs w:val="28"/>
        </w:rPr>
        <w:t>безрецидивной</w:t>
      </w:r>
      <w:proofErr w:type="spellEnd"/>
      <w:r w:rsidR="003D4CEC">
        <w:rPr>
          <w:rFonts w:ascii="Times New Roman" w:hAnsi="Times New Roman" w:cs="Times New Roman"/>
          <w:sz w:val="28"/>
          <w:szCs w:val="28"/>
        </w:rPr>
        <w:t xml:space="preserve"> выживаемости</w:t>
      </w:r>
      <w:r w:rsidR="00DF06FF">
        <w:rPr>
          <w:rFonts w:ascii="Times New Roman" w:hAnsi="Times New Roman" w:cs="Times New Roman"/>
          <w:sz w:val="28"/>
          <w:szCs w:val="28"/>
        </w:rPr>
        <w:t>.</w:t>
      </w:r>
    </w:p>
    <w:p w:rsidR="00FB6163" w:rsidRDefault="00FB6163" w:rsidP="00FB6163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F65691" w:rsidRPr="00F5446E" w:rsidRDefault="00F65691" w:rsidP="00CA4A94">
      <w:pPr>
        <w:spacing w:after="0" w:line="240" w:lineRule="auto"/>
        <w:jc w:val="both"/>
        <w:rPr>
          <w:b/>
          <w:sz w:val="32"/>
          <w:szCs w:val="32"/>
        </w:rPr>
      </w:pPr>
      <w:r w:rsidRPr="00F5446E">
        <w:rPr>
          <w:b/>
          <w:sz w:val="32"/>
          <w:szCs w:val="32"/>
        </w:rPr>
        <w:t xml:space="preserve">«Современные направления в диагностике органов </w:t>
      </w:r>
      <w:proofErr w:type="spellStart"/>
      <w:r w:rsidRPr="00F5446E">
        <w:rPr>
          <w:b/>
          <w:sz w:val="32"/>
          <w:szCs w:val="32"/>
        </w:rPr>
        <w:t>гепатопанкреатобилиарной</w:t>
      </w:r>
      <w:proofErr w:type="spellEnd"/>
      <w:r w:rsidRPr="00F5446E">
        <w:rPr>
          <w:b/>
          <w:sz w:val="32"/>
          <w:szCs w:val="32"/>
        </w:rPr>
        <w:t xml:space="preserve"> системы»</w:t>
      </w:r>
    </w:p>
    <w:p w:rsidR="00CA4A94" w:rsidRDefault="00CA4A94" w:rsidP="00CA4A94">
      <w:pPr>
        <w:spacing w:after="0" w:line="240" w:lineRule="auto"/>
        <w:jc w:val="both"/>
        <w:rPr>
          <w:b/>
          <w:sz w:val="28"/>
          <w:szCs w:val="28"/>
        </w:rPr>
      </w:pPr>
    </w:p>
    <w:p w:rsidR="003E47AE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06">
        <w:rPr>
          <w:rFonts w:ascii="Times New Roman" w:hAnsi="Times New Roman" w:cs="Times New Roman"/>
          <w:sz w:val="28"/>
          <w:szCs w:val="28"/>
        </w:rPr>
        <w:t xml:space="preserve">Современная лучевая диагностика, включая </w:t>
      </w:r>
      <w:r>
        <w:rPr>
          <w:rFonts w:ascii="Times New Roman" w:hAnsi="Times New Roman" w:cs="Times New Roman"/>
          <w:sz w:val="28"/>
          <w:szCs w:val="28"/>
        </w:rPr>
        <w:t>компьютерную томографию</w:t>
      </w:r>
      <w:r w:rsidRPr="004F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(КТ) </w:t>
      </w:r>
      <w:r w:rsidRPr="004F6C06">
        <w:rPr>
          <w:rFonts w:ascii="Times New Roman" w:hAnsi="Times New Roman" w:cs="Times New Roman"/>
          <w:sz w:val="28"/>
          <w:szCs w:val="28"/>
        </w:rPr>
        <w:t>и магнитно-резонансную томографию</w:t>
      </w:r>
      <w:r>
        <w:rPr>
          <w:rFonts w:ascii="Times New Roman" w:hAnsi="Times New Roman" w:cs="Times New Roman"/>
          <w:sz w:val="28"/>
          <w:szCs w:val="28"/>
        </w:rPr>
        <w:t xml:space="preserve"> (МРТ),</w:t>
      </w:r>
      <w:r w:rsidRPr="004F6C06">
        <w:rPr>
          <w:rFonts w:ascii="Times New Roman" w:hAnsi="Times New Roman" w:cs="Times New Roman"/>
          <w:sz w:val="28"/>
          <w:szCs w:val="28"/>
        </w:rPr>
        <w:t xml:space="preserve"> развивается в двух направлениях: виртуальное моделирование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C06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Pr="004F6C06">
        <w:rPr>
          <w:rFonts w:ascii="Times New Roman" w:hAnsi="Times New Roman" w:cs="Times New Roman"/>
          <w:sz w:val="28"/>
          <w:szCs w:val="28"/>
        </w:rPr>
        <w:t xml:space="preserve"> неотъемлемой частью предоперационного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C06">
        <w:rPr>
          <w:rFonts w:ascii="Times New Roman" w:hAnsi="Times New Roman" w:cs="Times New Roman"/>
          <w:sz w:val="28"/>
          <w:szCs w:val="28"/>
        </w:rPr>
        <w:t xml:space="preserve"> и интерпретаци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C06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4F6C06">
        <w:rPr>
          <w:rFonts w:ascii="Times New Roman" w:hAnsi="Times New Roman" w:cs="Times New Roman"/>
          <w:sz w:val="28"/>
          <w:szCs w:val="28"/>
        </w:rPr>
        <w:t xml:space="preserve"> максимально приближен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4F6C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верифицированному морфологически диагнозу.</w:t>
      </w:r>
    </w:p>
    <w:p w:rsidR="003E47AE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3F77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МР-</w:t>
      </w:r>
      <w:r w:rsidRPr="00413F77">
        <w:rPr>
          <w:rFonts w:ascii="Times New Roman" w:hAnsi="Times New Roman" w:cs="Times New Roman"/>
          <w:sz w:val="28"/>
          <w:szCs w:val="28"/>
        </w:rPr>
        <w:t>контрастны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стала возможной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гепатоцитсодержащих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новообразований печени между собой, а также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13F77">
        <w:rPr>
          <w:rFonts w:ascii="Times New Roman" w:hAnsi="Times New Roman" w:cs="Times New Roman"/>
          <w:sz w:val="28"/>
          <w:szCs w:val="28"/>
        </w:rPr>
        <w:t>очаговы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3F7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ями печени</w:t>
      </w:r>
      <w:r w:rsidRPr="00413F77">
        <w:rPr>
          <w:rFonts w:ascii="Times New Roman" w:hAnsi="Times New Roman" w:cs="Times New Roman"/>
          <w:sz w:val="28"/>
          <w:szCs w:val="28"/>
        </w:rPr>
        <w:t>, не содержащи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>.</w:t>
      </w:r>
      <w:r w:rsidRPr="00413F77">
        <w:t xml:space="preserve"> </w:t>
      </w:r>
      <w:r w:rsidRPr="00413F77">
        <w:rPr>
          <w:rFonts w:ascii="Times New Roman" w:hAnsi="Times New Roman" w:cs="Times New Roman"/>
          <w:sz w:val="28"/>
          <w:szCs w:val="28"/>
        </w:rPr>
        <w:t xml:space="preserve">Сочетанное применение протоколов сканирования, включающих МРТ-ДВИ и МРТ с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гепатоспецифическими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F77">
        <w:rPr>
          <w:rFonts w:ascii="Times New Roman" w:hAnsi="Times New Roman" w:cs="Times New Roman"/>
          <w:sz w:val="28"/>
          <w:szCs w:val="28"/>
        </w:rPr>
        <w:t>контрастными 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77">
        <w:rPr>
          <w:rFonts w:ascii="Times New Roman" w:hAnsi="Times New Roman" w:cs="Times New Roman"/>
          <w:sz w:val="28"/>
          <w:szCs w:val="28"/>
        </w:rPr>
        <w:t xml:space="preserve"> рекомендовано всеми научными сообществами лучевых диагностов и онкологов в мире и отечественными клиническими рекомендациями.</w:t>
      </w:r>
    </w:p>
    <w:p w:rsidR="003E47AE" w:rsidRPr="00413F77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77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лучевой диагностики является оценка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опухоли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3F77">
        <w:rPr>
          <w:rFonts w:ascii="Times New Roman" w:hAnsi="Times New Roman" w:cs="Times New Roman"/>
          <w:sz w:val="28"/>
          <w:szCs w:val="28"/>
        </w:rPr>
        <w:t>Инфильтрация тканей вокруг магистральных сосудов ча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413F77">
        <w:rPr>
          <w:rFonts w:ascii="Times New Roman" w:hAnsi="Times New Roman" w:cs="Times New Roman"/>
          <w:sz w:val="28"/>
          <w:szCs w:val="28"/>
        </w:rPr>
        <w:t xml:space="preserve"> является критерием опухолевой инвазии</w:t>
      </w:r>
      <w:r>
        <w:rPr>
          <w:rFonts w:ascii="Times New Roman" w:hAnsi="Times New Roman" w:cs="Times New Roman"/>
          <w:sz w:val="28"/>
          <w:szCs w:val="28"/>
        </w:rPr>
        <w:t>, но может быть и признаком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воспаления. Обычные технологии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изображений не решают д</w:t>
      </w:r>
      <w:r w:rsidRPr="00413F77">
        <w:rPr>
          <w:rFonts w:ascii="Times New Roman" w:hAnsi="Times New Roman" w:cs="Times New Roman"/>
          <w:sz w:val="28"/>
          <w:szCs w:val="28"/>
        </w:rPr>
        <w:t xml:space="preserve">анного вопроса. Требуются новые «инструменты»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доморфологической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опухолей</w:t>
      </w:r>
      <w:r w:rsidRPr="00413F77">
        <w:rPr>
          <w:rFonts w:ascii="Times New Roman" w:hAnsi="Times New Roman" w:cs="Times New Roman"/>
          <w:sz w:val="28"/>
          <w:szCs w:val="28"/>
        </w:rPr>
        <w:t>.</w:t>
      </w:r>
    </w:p>
    <w:p w:rsidR="003E47AE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Радиомика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(текстурный анализ) находится в начале своего развития, но уже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413F77">
        <w:rPr>
          <w:rFonts w:ascii="Times New Roman" w:hAnsi="Times New Roman" w:cs="Times New Roman"/>
          <w:sz w:val="28"/>
          <w:szCs w:val="28"/>
        </w:rPr>
        <w:t xml:space="preserve"> прослеживаются </w:t>
      </w:r>
      <w:r>
        <w:rPr>
          <w:rFonts w:ascii="Times New Roman" w:hAnsi="Times New Roman" w:cs="Times New Roman"/>
          <w:sz w:val="28"/>
          <w:szCs w:val="28"/>
        </w:rPr>
        <w:t xml:space="preserve">ее достоинства, дополняющие стандартные результаты лучевого исследования, </w:t>
      </w:r>
      <w:r w:rsidR="00BF1AC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совершенствования этой технологии.</w:t>
      </w:r>
      <w:r w:rsidRPr="00413F77">
        <w:rPr>
          <w:rFonts w:ascii="Times New Roman" w:hAnsi="Times New Roman" w:cs="Times New Roman"/>
          <w:sz w:val="28"/>
          <w:szCs w:val="28"/>
        </w:rPr>
        <w:t xml:space="preserve"> Диффузионно-взвешенные изображения, в сочетании с МРТ изображениями в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гепатоспецифическую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фазу, обработанные с применением текстурного анализа, позволяют прогнозировать развитие нового направления –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радиогеномики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413F77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визуализационны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фенотип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13F77">
        <w:rPr>
          <w:rFonts w:ascii="Times New Roman" w:hAnsi="Times New Roman" w:cs="Times New Roman"/>
          <w:sz w:val="28"/>
          <w:szCs w:val="28"/>
        </w:rPr>
        <w:t xml:space="preserve">опухоли с ее генетическим профилем. </w:t>
      </w:r>
      <w:r>
        <w:rPr>
          <w:rFonts w:ascii="Times New Roman" w:hAnsi="Times New Roman" w:cs="Times New Roman"/>
          <w:sz w:val="28"/>
          <w:szCs w:val="28"/>
        </w:rPr>
        <w:t>Становится возможным п</w:t>
      </w:r>
      <w:r w:rsidRPr="00413F77">
        <w:rPr>
          <w:rFonts w:ascii="Times New Roman" w:hAnsi="Times New Roman" w:cs="Times New Roman"/>
          <w:sz w:val="28"/>
          <w:szCs w:val="28"/>
        </w:rPr>
        <w:t xml:space="preserve">о данным лучевых исследований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 w:rsidRPr="00413F77">
        <w:rPr>
          <w:rFonts w:ascii="Times New Roman" w:hAnsi="Times New Roman" w:cs="Times New Roman"/>
          <w:sz w:val="28"/>
          <w:szCs w:val="28"/>
        </w:rPr>
        <w:lastRenderedPageBreak/>
        <w:t xml:space="preserve">агрессивность опухоли, частоту и </w:t>
      </w:r>
      <w:r>
        <w:rPr>
          <w:rFonts w:ascii="Times New Roman" w:hAnsi="Times New Roman" w:cs="Times New Roman"/>
          <w:sz w:val="28"/>
          <w:szCs w:val="28"/>
        </w:rPr>
        <w:t xml:space="preserve">вероятные </w:t>
      </w:r>
      <w:r w:rsidRPr="00413F77">
        <w:rPr>
          <w:rFonts w:ascii="Times New Roman" w:hAnsi="Times New Roman" w:cs="Times New Roman"/>
          <w:sz w:val="28"/>
          <w:szCs w:val="28"/>
        </w:rPr>
        <w:t xml:space="preserve">сроки рецидивов, оценивать перестройку опухоли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химио</w:t>
      </w:r>
      <w:r w:rsidRPr="00413F77">
        <w:rPr>
          <w:rFonts w:ascii="Times New Roman" w:hAnsi="Times New Roman" w:cs="Times New Roman"/>
          <w:sz w:val="28"/>
          <w:szCs w:val="28"/>
        </w:rPr>
        <w:t>терапии.</w:t>
      </w:r>
    </w:p>
    <w:p w:rsidR="003E47AE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обработки данных лучевой диагностики хирургических и онкологических заболеваний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области с применением технологий </w:t>
      </w:r>
      <w:r w:rsidR="00BF1AC2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proofErr w:type="spellStart"/>
      <w:r w:rsidR="00BF1AC2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является важной и чрезвычайно актуальной для современной медицины. Полученные результаты исследований имеют большое фундаментальное и несомненное прикладное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Временные и пространственные характеристики контрастирования паренхимы печени в артериальную и портальную фазы позволяют получить полную характеристику очаговых поражений печени (аналогично МСКТ и МРТ с контрастным усилением</w:t>
      </w:r>
      <w:r w:rsidR="00BF1A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01F03">
        <w:rPr>
          <w:rFonts w:ascii="Times New Roman" w:hAnsi="Times New Roman" w:cs="Times New Roman"/>
          <w:color w:val="000000"/>
          <w:sz w:val="28"/>
          <w:szCs w:val="28"/>
        </w:rPr>
        <w:t>. Важнейшими критериями оценки являются: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- выраженность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васкуляризации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гипер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-, изо- или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гипоэхогенное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на фоне нормальной паренхимы);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- сосудистая архитектоника (т.е. тип «ступеньки или колеса», тип «корзины», периферийно-узловой тип);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- динамика во времени (быстрая/медленная, ранняя/поздняя).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Для очаговых поражений печени характерны различные рисунки контрастирования, на основании которых определяется степень их злокачественности. Эти рисунки в большинстве случаев носят определенный специфичный характер, что позволяет проводить дифференциальную диагностику.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Для первичной опухоли печени характерны артериальная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гиперэхогенность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образования опухолеспецифической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васкуляризации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(неоангиогенез). Метастаз в печени обнаруживает недостаточное накопление контрастного вещества в портальную и позднюю фазы из-за отсутствия портального кровоснабжения. Различные типы контрастирования очаговых образований печени позволяют с высокой степенью достоверности судить о доброкачественном и злокачественном их характере, и дифференцировать такие образования печени, как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гемангиомы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фокально-узловую гиперплазию,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гепатоцелюллярную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аденому и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аденокарциному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участки флегмонозного воспаления,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лимфому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холангиокарциному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>, метастазы и т.д.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Диагностическая точность в выявлении опухолевых образований печени сопоставима с возможностями КТ/МРТ с контрастированием.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Эхоконтрастирование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паренхимы печени может использоваться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интраоперационно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>, а также при оценке результатов минимально инвазивных методов воздействия, химиотерапии и лучевой терапии.</w:t>
      </w:r>
    </w:p>
    <w:p w:rsidR="003E47AE" w:rsidRPr="00A01F03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 xml:space="preserve">В настоящее время на ультразвуковых аппаратах экспертного класса внедрена функция «TIC –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» (анализ кривой времени интенсивности). Параметр «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peak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» позволяет статистически достоверно (</w:t>
      </w:r>
      <w:proofErr w:type="gramStart"/>
      <w:r w:rsidRPr="00A01F03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A01F03">
        <w:rPr>
          <w:rFonts w:ascii="Times New Roman" w:hAnsi="Times New Roman" w:cs="Times New Roman"/>
          <w:sz w:val="28"/>
          <w:szCs w:val="28"/>
        </w:rPr>
        <w:t xml:space="preserve">0,05) определять раннее накопление контрастного вещества (до 16 сек) в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ПЖ, в отличие от значительно более медленного накопления (до 85 сек) при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псевдотуморозном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r w:rsidR="000245C7">
        <w:rPr>
          <w:rFonts w:ascii="Times New Roman" w:hAnsi="Times New Roman" w:cs="Times New Roman"/>
          <w:sz w:val="28"/>
          <w:szCs w:val="28"/>
        </w:rPr>
        <w:t>хроническом панкреатите (</w:t>
      </w:r>
      <w:r w:rsidRPr="00A01F03">
        <w:rPr>
          <w:rFonts w:ascii="Times New Roman" w:hAnsi="Times New Roman" w:cs="Times New Roman"/>
          <w:sz w:val="28"/>
          <w:szCs w:val="28"/>
        </w:rPr>
        <w:t>ХП</w:t>
      </w:r>
      <w:r w:rsidR="000245C7">
        <w:rPr>
          <w:rFonts w:ascii="Times New Roman" w:hAnsi="Times New Roman" w:cs="Times New Roman"/>
          <w:sz w:val="28"/>
          <w:szCs w:val="28"/>
        </w:rPr>
        <w:t>)</w:t>
      </w:r>
      <w:r w:rsidRPr="00A01F03">
        <w:rPr>
          <w:rFonts w:ascii="Times New Roman" w:hAnsi="Times New Roman" w:cs="Times New Roman"/>
          <w:sz w:val="28"/>
          <w:szCs w:val="28"/>
        </w:rPr>
        <w:t xml:space="preserve">. Накопление контрастного вещества в капсуле, перегородках и солидном компоненте кистозных опухолей обеспечивает их дифференциальный диагноз с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псевдокистами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. Кроме того, в задачи современного УЗИ с контрастным усилением входит:</w:t>
      </w:r>
    </w:p>
    <w:p w:rsidR="003E47AE" w:rsidRPr="00A01F03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>дифференциация солидных (сосудистых) и жидкостных/некротических (аваскулярных) компонентов новообразований;</w:t>
      </w:r>
    </w:p>
    <w:p w:rsidR="003E47AE" w:rsidRPr="00A01F03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>определение размеров и границ опухоли, в том числе связь с магистральными сосудами;</w:t>
      </w:r>
    </w:p>
    <w:p w:rsidR="003E47AE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>установление различий между солидными и кистозными образованиями, определяющее выбор следующего метода визуализации - например, МРТ и/или эндоскопическое УЗИ при кистозных поражениях.</w:t>
      </w:r>
    </w:p>
    <w:p w:rsidR="00096AD7" w:rsidRPr="00100B30" w:rsidRDefault="00096AD7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наиболее распространенным, доступным и общепринятым методом оценки объема различных отделов печени перед предстоящими обширными резекциями является КТ-</w:t>
      </w:r>
      <w:proofErr w:type="spellStart"/>
      <w:r>
        <w:rPr>
          <w:rFonts w:ascii="Times New Roman" w:hAnsi="Times New Roman" w:cs="Times New Roman"/>
          <w:sz w:val="28"/>
        </w:rPr>
        <w:t>волюметрия</w:t>
      </w:r>
      <w:proofErr w:type="spellEnd"/>
      <w:r>
        <w:rPr>
          <w:rFonts w:ascii="Times New Roman" w:hAnsi="Times New Roman" w:cs="Times New Roman"/>
          <w:sz w:val="28"/>
        </w:rPr>
        <w:t xml:space="preserve">. Однако более точную информацию о функциональных резервах </w:t>
      </w:r>
      <w:proofErr w:type="spellStart"/>
      <w:r>
        <w:rPr>
          <w:rFonts w:ascii="Times New Roman" w:hAnsi="Times New Roman" w:cs="Times New Roman"/>
          <w:sz w:val="28"/>
        </w:rPr>
        <w:t>гепатоцитов</w:t>
      </w:r>
      <w:proofErr w:type="spellEnd"/>
      <w:r>
        <w:rPr>
          <w:rFonts w:ascii="Times New Roman" w:hAnsi="Times New Roman" w:cs="Times New Roman"/>
          <w:sz w:val="28"/>
        </w:rPr>
        <w:t xml:space="preserve"> предоставляет </w:t>
      </w:r>
      <w:proofErr w:type="spellStart"/>
      <w:r>
        <w:rPr>
          <w:rFonts w:ascii="Times New Roman" w:hAnsi="Times New Roman" w:cs="Times New Roman"/>
          <w:sz w:val="28"/>
        </w:rPr>
        <w:t>радионуклидное</w:t>
      </w:r>
      <w:proofErr w:type="spellEnd"/>
      <w:r>
        <w:rPr>
          <w:rFonts w:ascii="Times New Roman" w:hAnsi="Times New Roman" w:cs="Times New Roman"/>
          <w:sz w:val="28"/>
        </w:rPr>
        <w:t xml:space="preserve"> исследование (РНИ) – </w:t>
      </w:r>
      <w:proofErr w:type="spellStart"/>
      <w:r>
        <w:rPr>
          <w:rFonts w:ascii="Times New Roman" w:hAnsi="Times New Roman" w:cs="Times New Roman"/>
          <w:sz w:val="28"/>
        </w:rPr>
        <w:t>гепатосцинтиграфия</w:t>
      </w:r>
      <w:proofErr w:type="spellEnd"/>
      <w:r>
        <w:rPr>
          <w:rFonts w:ascii="Times New Roman" w:hAnsi="Times New Roman" w:cs="Times New Roman"/>
          <w:sz w:val="28"/>
        </w:rPr>
        <w:t xml:space="preserve">. Альтернативой КТ и РНИ является МРТ – более дорогостоящий, но не связанный с лучевой нагрузкой метод. Он позволяет оценить функциональное состояние печени по интенсивности МР-сигнала от паренхимы до и после контрастирования </w:t>
      </w:r>
      <w:proofErr w:type="spellStart"/>
      <w:r>
        <w:rPr>
          <w:rFonts w:ascii="Times New Roman" w:hAnsi="Times New Roman" w:cs="Times New Roman"/>
          <w:sz w:val="28"/>
        </w:rPr>
        <w:t>гепатоспецифичным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препаратом: чем ярче сигнал, тем активнее функция того или иного фрагмента печени.</w:t>
      </w:r>
    </w:p>
    <w:p w:rsidR="00663E75" w:rsidRPr="000401A0" w:rsidRDefault="00663E75" w:rsidP="00BF1AC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0401A0">
        <w:rPr>
          <w:rFonts w:ascii="Times New Roman" w:hAnsi="Times New Roman" w:cs="Times New Roman"/>
          <w:sz w:val="28"/>
          <w:szCs w:val="28"/>
        </w:rPr>
        <w:t xml:space="preserve">ироко используемой </w:t>
      </w:r>
      <w:r>
        <w:rPr>
          <w:rFonts w:ascii="Times New Roman" w:hAnsi="Times New Roman" w:cs="Times New Roman"/>
          <w:sz w:val="28"/>
          <w:szCs w:val="28"/>
        </w:rPr>
        <w:t xml:space="preserve">в стандартных случаях </w:t>
      </w:r>
      <w:r w:rsidRPr="000401A0">
        <w:rPr>
          <w:rFonts w:ascii="Times New Roman" w:hAnsi="Times New Roman" w:cs="Times New Roman"/>
          <w:sz w:val="28"/>
          <w:szCs w:val="28"/>
        </w:rPr>
        <w:t xml:space="preserve">методикой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401A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формах</w:t>
      </w:r>
      <w:r w:rsidRPr="000401A0">
        <w:rPr>
          <w:rFonts w:ascii="Times New Roman" w:hAnsi="Times New Roman" w:cs="Times New Roman"/>
          <w:sz w:val="28"/>
          <w:szCs w:val="28"/>
        </w:rPr>
        <w:t xml:space="preserve"> острого панкреатита</w:t>
      </w:r>
      <w:r>
        <w:rPr>
          <w:rFonts w:ascii="Times New Roman" w:hAnsi="Times New Roman" w:cs="Times New Roman"/>
          <w:sz w:val="28"/>
          <w:szCs w:val="28"/>
        </w:rPr>
        <w:t xml:space="preserve"> (ОП)</w:t>
      </w:r>
      <w:r w:rsidRPr="000401A0">
        <w:rPr>
          <w:rFonts w:ascii="Times New Roman" w:hAnsi="Times New Roman" w:cs="Times New Roman"/>
          <w:sz w:val="28"/>
          <w:szCs w:val="28"/>
        </w:rPr>
        <w:t xml:space="preserve"> является КТ с внутривенным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 xml:space="preserve"> контрастирование (100-150 мл. контраста, скорость введения 3 мл\сек, толщина среза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401A0">
        <w:rPr>
          <w:rFonts w:ascii="Times New Roman" w:hAnsi="Times New Roman" w:cs="Times New Roman"/>
          <w:sz w:val="28"/>
          <w:szCs w:val="28"/>
        </w:rPr>
        <w:t>5 мм.) с оценкой результата введения через 50-70 сек (панкреатическая и воротная фазы).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1A0">
        <w:rPr>
          <w:rFonts w:ascii="Times New Roman" w:hAnsi="Times New Roman" w:cs="Times New Roman"/>
          <w:sz w:val="28"/>
          <w:szCs w:val="28"/>
        </w:rPr>
        <w:t xml:space="preserve"> благодаря хорошо сохраненной сосудистой архитектоник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A0">
        <w:rPr>
          <w:rFonts w:ascii="Times New Roman" w:hAnsi="Times New Roman" w:cs="Times New Roman"/>
          <w:sz w:val="28"/>
          <w:szCs w:val="28"/>
        </w:rPr>
        <w:t xml:space="preserve"> и перфузии дифференцируется жизнеспособная паренхима органа от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>- и аваскулярных участков железы при некрозе.</w:t>
      </w:r>
    </w:p>
    <w:p w:rsidR="00663E75" w:rsidRDefault="000245C7" w:rsidP="00BF1AC2">
      <w:pPr>
        <w:pStyle w:val="a7"/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ение КТ диагностики при </w:t>
      </w:r>
      <w:r w:rsidR="00663E75">
        <w:rPr>
          <w:rFonts w:ascii="Times New Roman" w:hAnsi="Times New Roman" w:cs="Times New Roman"/>
          <w:sz w:val="28"/>
          <w:szCs w:val="28"/>
        </w:rPr>
        <w:t>ОП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достигается применением «продолжительной» перфузии тканей железы, путем повторного сканирования органа после дополнительного введения через 60 сек </w:t>
      </w:r>
      <w:r w:rsidRPr="000401A0">
        <w:rPr>
          <w:rFonts w:ascii="Times New Roman" w:hAnsi="Times New Roman" w:cs="Times New Roman"/>
          <w:sz w:val="28"/>
          <w:szCs w:val="28"/>
        </w:rPr>
        <w:t xml:space="preserve">после первого введения при стандартном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болюсном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 xml:space="preserve"> контрастировании 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контраста со скоростью 3,5 мл\с. При этом оценивают показатели перфузии (скорость кровотока, об</w:t>
      </w:r>
      <w:r w:rsidR="00663E75">
        <w:rPr>
          <w:rFonts w:ascii="Times New Roman" w:hAnsi="Times New Roman" w:cs="Times New Roman"/>
          <w:sz w:val="28"/>
          <w:szCs w:val="28"/>
        </w:rPr>
        <w:t>ъ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ем крови и время достижения пиковой концентрации). Данный метод получил название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t>перфузионного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КТ</w:t>
      </w:r>
      <w:r w:rsidR="00663E75">
        <w:rPr>
          <w:rFonts w:ascii="Times New Roman" w:hAnsi="Times New Roman" w:cs="Times New Roman"/>
          <w:sz w:val="28"/>
          <w:szCs w:val="28"/>
        </w:rPr>
        <w:t>, позволяющий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</w:t>
      </w:r>
      <w:r w:rsidR="00663E75">
        <w:rPr>
          <w:rFonts w:ascii="Times New Roman" w:hAnsi="Times New Roman" w:cs="Times New Roman"/>
          <w:sz w:val="28"/>
          <w:szCs w:val="28"/>
        </w:rPr>
        <w:t>по оценке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указанных показателей перфузии более четко высказаться о зоне некроза паренхимы железы при которых эти показатели приближаются к нулевым</w:t>
      </w:r>
      <w:r w:rsidR="00663E75">
        <w:rPr>
          <w:rFonts w:ascii="Times New Roman" w:hAnsi="Times New Roman" w:cs="Times New Roman"/>
          <w:sz w:val="28"/>
          <w:szCs w:val="28"/>
        </w:rPr>
        <w:t>, а также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более точно </w:t>
      </w:r>
      <w:r w:rsidR="00663E75">
        <w:rPr>
          <w:rFonts w:ascii="Times New Roman" w:hAnsi="Times New Roman" w:cs="Times New Roman"/>
          <w:sz w:val="28"/>
          <w:szCs w:val="28"/>
        </w:rPr>
        <w:t xml:space="preserve">судить о </w:t>
      </w:r>
      <w:r w:rsidR="00663E75" w:rsidRPr="000401A0">
        <w:rPr>
          <w:rFonts w:ascii="Times New Roman" w:hAnsi="Times New Roman" w:cs="Times New Roman"/>
          <w:sz w:val="28"/>
          <w:szCs w:val="28"/>
        </w:rPr>
        <w:t>зон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и об</w:t>
      </w:r>
      <w:r w:rsidR="00663E75">
        <w:rPr>
          <w:rFonts w:ascii="Times New Roman" w:hAnsi="Times New Roman" w:cs="Times New Roman"/>
          <w:sz w:val="28"/>
          <w:szCs w:val="28"/>
        </w:rPr>
        <w:t>ъ</w:t>
      </w:r>
      <w:r w:rsidR="00663E75" w:rsidRPr="000401A0">
        <w:rPr>
          <w:rFonts w:ascii="Times New Roman" w:hAnsi="Times New Roman" w:cs="Times New Roman"/>
          <w:sz w:val="28"/>
          <w:szCs w:val="28"/>
        </w:rPr>
        <w:t>ем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поражения железы при панкреон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>крозе.</w:t>
      </w:r>
      <w:r w:rsidR="00663E75">
        <w:rPr>
          <w:rFonts w:ascii="Times New Roman" w:hAnsi="Times New Roman" w:cs="Times New Roman"/>
          <w:sz w:val="28"/>
          <w:szCs w:val="28"/>
        </w:rPr>
        <w:t xml:space="preserve"> М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етод в сочетании с КТ с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контрастированием, пространс</w:t>
      </w:r>
      <w:r w:rsidR="00663E75">
        <w:rPr>
          <w:rFonts w:ascii="Times New Roman" w:hAnsi="Times New Roman" w:cs="Times New Roman"/>
          <w:sz w:val="28"/>
          <w:szCs w:val="28"/>
        </w:rPr>
        <w:t>т</w:t>
      </w:r>
      <w:r w:rsidR="00663E75" w:rsidRPr="000401A0">
        <w:rPr>
          <w:rFonts w:ascii="Times New Roman" w:hAnsi="Times New Roman" w:cs="Times New Roman"/>
          <w:sz w:val="28"/>
          <w:szCs w:val="28"/>
        </w:rPr>
        <w:t>венным моделированием изображени</w:t>
      </w:r>
      <w:r w:rsidR="00663E75">
        <w:rPr>
          <w:rFonts w:ascii="Times New Roman" w:hAnsi="Times New Roman" w:cs="Times New Roman"/>
          <w:sz w:val="28"/>
          <w:szCs w:val="28"/>
        </w:rPr>
        <w:t>я</w:t>
      </w:r>
      <w:r w:rsidR="00663E75" w:rsidRPr="000401A0">
        <w:rPr>
          <w:rFonts w:ascii="Times New Roman" w:hAnsi="Times New Roman" w:cs="Times New Roman"/>
          <w:sz w:val="28"/>
          <w:szCs w:val="28"/>
        </w:rPr>
        <w:t>, определением анизотропии</w:t>
      </w:r>
      <w:r w:rsidR="00663E75">
        <w:rPr>
          <w:rFonts w:ascii="Times New Roman" w:hAnsi="Times New Roman" w:cs="Times New Roman"/>
          <w:sz w:val="28"/>
          <w:szCs w:val="28"/>
        </w:rPr>
        <w:t xml:space="preserve"> (вычи</w:t>
      </w:r>
      <w:r w:rsidR="00663E75" w:rsidRPr="000401A0">
        <w:rPr>
          <w:rFonts w:ascii="Times New Roman" w:hAnsi="Times New Roman" w:cs="Times New Roman"/>
          <w:sz w:val="28"/>
          <w:szCs w:val="28"/>
        </w:rPr>
        <w:t>сление градиента яркости в зоне КТ изображения) ткани железы позволяют улучшить диагностическую эффективность КТ при остром панкреатите</w:t>
      </w:r>
      <w:r w:rsidR="004E64FF">
        <w:rPr>
          <w:rFonts w:ascii="Times New Roman" w:hAnsi="Times New Roman" w:cs="Times New Roman"/>
          <w:sz w:val="28"/>
          <w:szCs w:val="28"/>
        </w:rPr>
        <w:t>.</w:t>
      </w:r>
    </w:p>
    <w:p w:rsidR="00F55652" w:rsidRDefault="00F55652" w:rsidP="00BF1AC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hAnsi="Times New Roman" w:cs="Times New Roman"/>
          <w:sz w:val="28"/>
          <w:szCs w:val="28"/>
        </w:rPr>
        <w:t xml:space="preserve">Пероральная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транспапиллярная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холангиопанкреатикоскопия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впервые выполненная в середине 70-х годов </w:t>
      </w:r>
      <w:r w:rsidRPr="004E64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4FF">
        <w:rPr>
          <w:rFonts w:ascii="Times New Roman" w:hAnsi="Times New Roman" w:cs="Times New Roman"/>
          <w:sz w:val="28"/>
          <w:szCs w:val="28"/>
        </w:rPr>
        <w:t xml:space="preserve"> века, в последние 10 лет становится важной частью эндоскопической диагностики и лечения патологических изменений органов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зоны. Благодаря внедрению инновационной аппаратуры и инструментария, достигнут существенный прогресс в решении ряда лечебно-диагностических задач: дифференциальной диагностике и эндоскопической коррекции стриктур желчных и панкреатических протоков, сложных форм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- </w:t>
      </w:r>
      <w:r w:rsidRPr="004E64FF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панкреатиколитиаза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определении первичного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склерозирующего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хлангита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причин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гем</w:t>
      </w:r>
      <w:r w:rsidR="000245C7">
        <w:rPr>
          <w:rFonts w:ascii="Times New Roman" w:hAnsi="Times New Roman" w:cs="Times New Roman"/>
          <w:sz w:val="28"/>
          <w:szCs w:val="28"/>
        </w:rPr>
        <w:t>о</w:t>
      </w:r>
      <w:r w:rsidRPr="004E64FF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инородных тел (лигатуры, клипсы ) и др. Визуальный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внутрипротоковый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контроль открывает новые возможности диагностики и лечения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внутрипротоковых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новообразований: прицельная биопсия, фотодинамическая терапия, радиочастотная абляция и т.д. Накопленный опыт показывает высокую диагностическую эффективность метода - до 92%, при частоте осложнений, не превышающей 7%. Спектр возможностей эндоскопической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холангиопанкреатоскопии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имеет очевидный потенциал к расширению.</w:t>
      </w:r>
    </w:p>
    <w:p w:rsidR="004E64FF" w:rsidRDefault="004E64FF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4FF">
        <w:rPr>
          <w:rFonts w:ascii="Times New Roman" w:hAnsi="Times New Roman" w:cs="Times New Roman"/>
          <w:sz w:val="28"/>
        </w:rPr>
        <w:t>Интраоперационное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УЗИ, в том числе выполняемое с помощью </w:t>
      </w:r>
      <w:proofErr w:type="spellStart"/>
      <w:r w:rsidRPr="004E64FF">
        <w:rPr>
          <w:rFonts w:ascii="Times New Roman" w:hAnsi="Times New Roman" w:cs="Times New Roman"/>
          <w:sz w:val="28"/>
        </w:rPr>
        <w:t>лапароскопических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датчиков, по-прежнему является единственным в реальной практике доступным и объективным методом, позволяющим во время операции уточнить топографо-анатомические особенности расположения патологического очага, обнаружить </w:t>
      </w:r>
      <w:proofErr w:type="spellStart"/>
      <w:r w:rsidRPr="004E64FF">
        <w:rPr>
          <w:rFonts w:ascii="Times New Roman" w:hAnsi="Times New Roman" w:cs="Times New Roman"/>
          <w:sz w:val="28"/>
        </w:rPr>
        <w:t>непальпируемые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образования, а также оценить состояние кровотока в зоне операции. Выполнение операции с использованием </w:t>
      </w:r>
      <w:proofErr w:type="spellStart"/>
      <w:r w:rsidRPr="004E64FF">
        <w:rPr>
          <w:rFonts w:ascii="Times New Roman" w:hAnsi="Times New Roman" w:cs="Times New Roman"/>
          <w:sz w:val="28"/>
        </w:rPr>
        <w:t>интраоперационного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УЗ-контроля обеспечивает уменьшение риска </w:t>
      </w:r>
      <w:r w:rsidR="000245C7">
        <w:rPr>
          <w:rFonts w:ascii="Times New Roman" w:hAnsi="Times New Roman" w:cs="Times New Roman"/>
          <w:sz w:val="28"/>
        </w:rPr>
        <w:t xml:space="preserve">необоснованного </w:t>
      </w:r>
      <w:r w:rsidRPr="004E64FF">
        <w:rPr>
          <w:rFonts w:ascii="Times New Roman" w:hAnsi="Times New Roman" w:cs="Times New Roman"/>
          <w:sz w:val="28"/>
        </w:rPr>
        <w:t xml:space="preserve">повреждения сосудистых и </w:t>
      </w:r>
      <w:proofErr w:type="spellStart"/>
      <w:r w:rsidRPr="004E64FF">
        <w:rPr>
          <w:rFonts w:ascii="Times New Roman" w:hAnsi="Times New Roman" w:cs="Times New Roman"/>
          <w:sz w:val="28"/>
        </w:rPr>
        <w:t>протоковых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структур, а также способствует повышению радикальности вмешательства.</w:t>
      </w:r>
    </w:p>
    <w:p w:rsidR="004A14BE" w:rsidRPr="00B50871" w:rsidRDefault="004A14BE" w:rsidP="00BF1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точки зрения развития и вариантов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интраоперационной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диагностики представляет интерес 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дополненной реальности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при которой предоперационная 3D модель обрабатывается специальной программ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ой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заносится в специальный шлем</w:t>
      </w:r>
      <w:r w:rsidR="000245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 w:rsidR="000245C7"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компьютер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Во время операции хирург имеет возможность совмещать изображение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модели в шлеме 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 тем, что он видит на мониторе, увеличивать или уменьшать её, поворачивать в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необходимых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плоскостях. При этом можно получать более полное представление о т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пографо-анатомических взаимоотношениях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зоне вмешательства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A14BE" w:rsidRPr="00B50871" w:rsidRDefault="004A14B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Современные технологии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интраоперационной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навигации, такие как лазерная флуоресцентная диагностика и дополненная реальность, расширяют возможности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лапароскопических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операций на органах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гепатопанкреатобилиарной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зоны, повышают уровень их безопасности и улучшают эргономику.</w:t>
      </w:r>
    </w:p>
    <w:p w:rsidR="00E12485" w:rsidRDefault="00E12485" w:rsidP="0093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74" w:rsidRPr="00E12485" w:rsidRDefault="00F56474" w:rsidP="003E47AE">
      <w:pPr>
        <w:spacing w:after="0" w:line="240" w:lineRule="auto"/>
        <w:jc w:val="both"/>
        <w:rPr>
          <w:b/>
          <w:sz w:val="32"/>
          <w:szCs w:val="32"/>
        </w:rPr>
      </w:pPr>
      <w:r w:rsidRPr="00E12485">
        <w:rPr>
          <w:b/>
          <w:sz w:val="32"/>
          <w:szCs w:val="32"/>
        </w:rPr>
        <w:lastRenderedPageBreak/>
        <w:t>«Программа ускоренного восстановления (</w:t>
      </w:r>
      <w:r w:rsidRPr="00E12485">
        <w:rPr>
          <w:b/>
          <w:sz w:val="32"/>
          <w:szCs w:val="32"/>
          <w:lang w:val="en-US"/>
        </w:rPr>
        <w:t>Fast</w:t>
      </w:r>
      <w:r w:rsidRPr="00E12485">
        <w:rPr>
          <w:b/>
          <w:sz w:val="32"/>
          <w:szCs w:val="32"/>
        </w:rPr>
        <w:t xml:space="preserve"> </w:t>
      </w:r>
      <w:r w:rsidRPr="00E12485">
        <w:rPr>
          <w:b/>
          <w:sz w:val="32"/>
          <w:szCs w:val="32"/>
          <w:lang w:val="en-US"/>
        </w:rPr>
        <w:t>track</w:t>
      </w:r>
      <w:r w:rsidRPr="00E12485">
        <w:rPr>
          <w:b/>
          <w:sz w:val="32"/>
          <w:szCs w:val="32"/>
        </w:rPr>
        <w:t>) после операций на печени, желчных путях, поджелудочной железе»</w:t>
      </w:r>
    </w:p>
    <w:p w:rsidR="003E47AE" w:rsidRDefault="003E47AE" w:rsidP="00937453">
      <w:pPr>
        <w:spacing w:after="0" w:line="360" w:lineRule="auto"/>
        <w:jc w:val="both"/>
        <w:rPr>
          <w:b/>
          <w:sz w:val="28"/>
          <w:szCs w:val="28"/>
        </w:rPr>
      </w:pPr>
    </w:p>
    <w:p w:rsidR="0096457B" w:rsidRPr="0096457B" w:rsidRDefault="00937453" w:rsidP="00FE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57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r w:rsidRPr="0096457B">
        <w:rPr>
          <w:rFonts w:ascii="Times New Roman" w:hAnsi="Times New Roman" w:cs="Times New Roman"/>
          <w:color w:val="070707"/>
          <w:sz w:val="28"/>
          <w:szCs w:val="28"/>
        </w:rPr>
        <w:t xml:space="preserve">(«быстрый путь в хирургии», «хирургия быстрого пути», «ускорение этапов лечебного процесса») </w:t>
      </w:r>
      <w:r w:rsidRPr="0096457B">
        <w:rPr>
          <w:rFonts w:ascii="Times New Roman" w:hAnsi="Times New Roman" w:cs="Times New Roman"/>
          <w:sz w:val="28"/>
          <w:szCs w:val="28"/>
        </w:rPr>
        <w:t xml:space="preserve">– это программа ускоренного подхода к ведению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периода и самих оперативных вмешательств, которая принципиально изменила существующую концепцию хирургического лечения в целом. Все хирургические операции, в том числе в области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зоны, вызывают стрессовые реакции организма, которые усложняют и затягивают его восстановление. </w:t>
      </w:r>
      <w:r w:rsidR="00B20AAE" w:rsidRPr="00B0460F">
        <w:rPr>
          <w:rFonts w:ascii="Times New Roman" w:hAnsi="Times New Roman" w:cs="Times New Roman"/>
          <w:sz w:val="28"/>
          <w:szCs w:val="28"/>
        </w:rPr>
        <w:t>Стрессовые</w:t>
      </w:r>
      <w:r w:rsidR="00B20AAE">
        <w:rPr>
          <w:rFonts w:ascii="Times New Roman" w:hAnsi="Times New Roman" w:cs="Times New Roman"/>
          <w:sz w:val="28"/>
          <w:szCs w:val="28"/>
        </w:rPr>
        <w:t xml:space="preserve"> реакции вызывают распад белков и жиров, которые являются источником необходимой энергии. Поэтому, наряду с мобилизацией ресурсов</w:t>
      </w:r>
      <w:r w:rsidR="00FE6C13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B20AAE">
        <w:rPr>
          <w:rFonts w:ascii="Times New Roman" w:hAnsi="Times New Roman" w:cs="Times New Roman"/>
          <w:sz w:val="28"/>
          <w:szCs w:val="28"/>
        </w:rPr>
        <w:t>, необходимых для преодоления патологических состояний, оборотной стороной стресса является истощение организма, которое</w:t>
      </w:r>
      <w:r w:rsidR="00FE6C13">
        <w:rPr>
          <w:rFonts w:ascii="Times New Roman" w:hAnsi="Times New Roman" w:cs="Times New Roman"/>
          <w:sz w:val="28"/>
          <w:szCs w:val="28"/>
        </w:rPr>
        <w:t>,</w:t>
      </w:r>
      <w:r w:rsidR="00B20AAE">
        <w:rPr>
          <w:rFonts w:ascii="Times New Roman" w:hAnsi="Times New Roman" w:cs="Times New Roman"/>
          <w:sz w:val="28"/>
          <w:szCs w:val="28"/>
        </w:rPr>
        <w:t xml:space="preserve"> само по себе</w:t>
      </w:r>
      <w:r w:rsidR="00FE6C13">
        <w:rPr>
          <w:rFonts w:ascii="Times New Roman" w:hAnsi="Times New Roman" w:cs="Times New Roman"/>
          <w:sz w:val="28"/>
          <w:szCs w:val="28"/>
        </w:rPr>
        <w:t>,</w:t>
      </w:r>
      <w:r w:rsidR="00B20AAE">
        <w:rPr>
          <w:rFonts w:ascii="Times New Roman" w:hAnsi="Times New Roman" w:cs="Times New Roman"/>
          <w:sz w:val="28"/>
          <w:szCs w:val="28"/>
        </w:rPr>
        <w:t xml:space="preserve"> может привести к печальному финалу. </w:t>
      </w:r>
      <w:r w:rsidRPr="0096457B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нацелена на то, чтобы как можно быстрее восстановить обычную</w:t>
      </w:r>
      <w:r w:rsidR="00B20AAE">
        <w:rPr>
          <w:rFonts w:ascii="Times New Roman" w:hAnsi="Times New Roman" w:cs="Times New Roman"/>
          <w:sz w:val="28"/>
          <w:szCs w:val="28"/>
        </w:rPr>
        <w:t>,</w:t>
      </w:r>
      <w:r w:rsidRPr="0096457B">
        <w:rPr>
          <w:rFonts w:ascii="Times New Roman" w:hAnsi="Times New Roman" w:cs="Times New Roman"/>
          <w:sz w:val="28"/>
          <w:szCs w:val="28"/>
        </w:rPr>
        <w:t xml:space="preserve"> для данного организма</w:t>
      </w:r>
      <w:r w:rsidR="00B20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AA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FE6C13">
        <w:rPr>
          <w:rFonts w:ascii="Times New Roman" w:hAnsi="Times New Roman" w:cs="Times New Roman"/>
          <w:sz w:val="28"/>
          <w:szCs w:val="28"/>
        </w:rPr>
        <w:t>, в том числе энергетического баланса.</w:t>
      </w:r>
    </w:p>
    <w:p w:rsidR="00FE6C13" w:rsidRDefault="00937453" w:rsidP="00FE6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7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при неосложненных формах опухолей печени для достижения цели должна включать все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периоперационные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элементы: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hAnsi="Times New Roman" w:cs="Times New Roman"/>
          <w:sz w:val="28"/>
          <w:szCs w:val="28"/>
        </w:rPr>
        <w:t>полное д</w:t>
      </w: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ооперационное информирование пациента,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отказ от механической очистки кишечника клизмами</w:t>
      </w:r>
      <w:r w:rsidR="00D0283F"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и</w:t>
      </w: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полного голодания перед операцией,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применение раствора глюкозы (декстрозы) за 2 ч до операции в комбинации с адекватной водной и электролитной нагрузкой,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регионарная анестезия или короткодействующие анестетики,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адекватный объём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инфузии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в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периоперационном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периоде,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короткие разрезы и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миниинвазивные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технологии (лапароскопия, мини-инвазивный доступ, поперечные разрезы),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профилактика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периоперационной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гипотермии,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неопиоидная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анальгезия,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отказ от рутинного использования дренажей и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назогастральных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зондов,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lastRenderedPageBreak/>
        <w:t>раннее начало послеоперационного перорального (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энтерального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) питания, раннее удаление мочевого катетера</w:t>
      </w:r>
      <w:r w:rsidRPr="0096457B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</w:p>
    <w:p w:rsidR="00937453" w:rsidRPr="0096457B" w:rsidRDefault="00937453" w:rsidP="00FE6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96457B">
        <w:rPr>
          <w:rFonts w:ascii="Times New Roman" w:hAnsi="Times New Roman" w:cs="Times New Roman"/>
          <w:color w:val="070707"/>
          <w:sz w:val="28"/>
          <w:szCs w:val="28"/>
        </w:rPr>
        <w:t>При осложненных формах опухолей печени возможно применение только отдельных ее элементов, в зависимости от характера осложнений (желтуха, печеночная недостаточность, некроз, инфекционные осложнения, кахексия). Возможность применения тех или иных элементов программы у этой категории оперируемых требует проведения дальнейших исследований.</w:t>
      </w:r>
    </w:p>
    <w:p w:rsidR="00937453" w:rsidRPr="00BD08AF" w:rsidRDefault="00937453" w:rsidP="00272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72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операциях на поджелудочной железе, особенно при остром</w:t>
      </w:r>
      <w:r w:rsidRPr="00FD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панкреатите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27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FE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A1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A1">
        <w:rPr>
          <w:rFonts w:ascii="Times New Roman" w:hAnsi="Times New Roman" w:cs="Times New Roman"/>
          <w:sz w:val="28"/>
          <w:szCs w:val="28"/>
        </w:rPr>
        <w:t>Track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321">
        <w:rPr>
          <w:rFonts w:ascii="Times New Roman" w:hAnsi="Times New Roman" w:cs="Times New Roman"/>
          <w:sz w:val="28"/>
          <w:szCs w:val="28"/>
        </w:rPr>
        <w:t xml:space="preserve">на сегодняшний день недостаточно изучены и рекомендовать их к рутинному применению преждевременно. </w:t>
      </w:r>
    </w:p>
    <w:p w:rsidR="00D23C79" w:rsidRDefault="00937453" w:rsidP="00D2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является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программы </w:t>
      </w:r>
      <w:proofErr w:type="spellStart"/>
      <w:r w:rsidR="00D0283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D0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3F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многочисленным данным, начало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у пациентов в течение первых 24 часов после операции (раннее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питание) позволяет достичь ряд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преимуществ: снижени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длительности пребывания в отделении интенсивной терапии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послеоперационных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инфекционных осложнений. Благодаря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энтеральному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 поддерживается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гомеостаз, проводится коррекция метаболических 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аспектами</w:t>
      </w:r>
      <w:r>
        <w:rPr>
          <w:rFonts w:ascii="___WRD_EMBED_SUB_43" w:eastAsia="Times New Roman" w:hAnsi="___WRD_EMBED_SUB_43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 рамках ускоренного восстановления </w:t>
      </w:r>
      <w:proofErr w:type="spellStart"/>
      <w:r w:rsidR="00653E5C" w:rsidRPr="00AD66A1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653E5C"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5C" w:rsidRPr="00AD66A1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="00653E5C" w:rsidRPr="00AD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послеоперационном периоде, которые соответствуют особым условиям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у пациентов, перенесших объемные и сложные оперативные вмешательства, являются: правильная и своевременная интеграция питания в общую схему послеоперационного ведения, отказ от длительного до</w:t>
      </w:r>
      <w:r w:rsidRPr="00D1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послеоперационного голодания, раннее восстановления полноценного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питания. Как показали экспериментальные и клинические исследования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обеспечивает более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-энергетической недостаточности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 восстановление функции печени и желудочно-кишечного тракта. Раннее сбалансированное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лежит 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защитного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кишечника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препятствует попаданию патогенных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пределы 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желудочно-кишечного тракта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циркуляцию и развитию послеоперационных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экстраабдоминальных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осложнений. 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раннее восстановление слизистого барьера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кишечника влияет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послеоперационных инфекционных осложнений. </w:t>
      </w:r>
    </w:p>
    <w:p w:rsidR="00E12485" w:rsidRPr="00683561" w:rsidRDefault="00D23C79" w:rsidP="00D2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арентеральное питание достоверно уступает по выше обозначенным параметрам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энтеральному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питанию, в связи с чем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полное проведение показано только при обоснованной невозможности осуществления раннего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(сидром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высокие тонкокишечные свищи, послеоперационный выраженный парез ЖКТ – динамическая кишечная непроходимость, печеночно-почечная недостаточность, 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поражения слизистых оболочек ЖКТ –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мукозиты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псе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вдомембранозный колит, продолжающееся желудочно-кишечное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кровотечение).</w:t>
      </w:r>
    </w:p>
    <w:p w:rsidR="00D23C79" w:rsidRDefault="00D23C7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561" w:rsidRDefault="006835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Редакционный совет в составе проф. Цвиркуна В.В.,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благодар</w:t>
      </w:r>
      <w:r w:rsidR="00A4532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создании </w:t>
      </w:r>
      <w:r w:rsidR="00272321">
        <w:rPr>
          <w:rFonts w:ascii="Times New Roman" w:hAnsi="Times New Roman" w:cs="Times New Roman"/>
          <w:sz w:val="28"/>
          <w:szCs w:val="28"/>
        </w:rPr>
        <w:t xml:space="preserve">окончательного варианта резолюции </w:t>
      </w:r>
      <w:proofErr w:type="gramStart"/>
      <w:r w:rsidR="00272321">
        <w:rPr>
          <w:rFonts w:ascii="Times New Roman" w:hAnsi="Times New Roman" w:cs="Times New Roman"/>
          <w:sz w:val="28"/>
          <w:szCs w:val="28"/>
        </w:rPr>
        <w:t xml:space="preserve">Конгресса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79">
        <w:rPr>
          <w:rFonts w:ascii="Times New Roman" w:hAnsi="Times New Roman" w:cs="Times New Roman"/>
          <w:sz w:val="28"/>
          <w:szCs w:val="28"/>
        </w:rPr>
        <w:t>к.м.н.</w:t>
      </w:r>
      <w:proofErr w:type="gramEnd"/>
      <w:r w:rsidR="00D23C79">
        <w:rPr>
          <w:rFonts w:ascii="Times New Roman" w:hAnsi="Times New Roman" w:cs="Times New Roman"/>
          <w:sz w:val="28"/>
          <w:szCs w:val="28"/>
        </w:rPr>
        <w:t xml:space="preserve"> Р.Б. Алиханова</w:t>
      </w:r>
      <w:r>
        <w:rPr>
          <w:rFonts w:ascii="Times New Roman" w:hAnsi="Times New Roman" w:cs="Times New Roman"/>
          <w:sz w:val="28"/>
          <w:szCs w:val="28"/>
        </w:rPr>
        <w:t>, член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-корреспондент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Восканян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 xml:space="preserve">проф. В.В. Дарвина, </w:t>
      </w:r>
      <w:r w:rsidR="00D23C79">
        <w:rPr>
          <w:rFonts w:ascii="Times New Roman" w:hAnsi="Times New Roman" w:cs="Times New Roman"/>
          <w:sz w:val="28"/>
          <w:szCs w:val="28"/>
        </w:rPr>
        <w:t xml:space="preserve">д.м.н. М.Г. </w:t>
      </w:r>
      <w:proofErr w:type="spellStart"/>
      <w:r w:rsidR="00D23C79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D23C79">
        <w:rPr>
          <w:rFonts w:ascii="Times New Roman" w:hAnsi="Times New Roman" w:cs="Times New Roman"/>
          <w:sz w:val="28"/>
          <w:szCs w:val="28"/>
        </w:rPr>
        <w:t xml:space="preserve">, </w:t>
      </w:r>
      <w:r w:rsidR="00272321">
        <w:rPr>
          <w:rFonts w:ascii="Times New Roman" w:hAnsi="Times New Roman" w:cs="Times New Roman"/>
          <w:sz w:val="28"/>
          <w:szCs w:val="28"/>
        </w:rPr>
        <w:t xml:space="preserve">проф. В.Е. Загайнова, </w:t>
      </w:r>
      <w:r w:rsidR="00193E9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23C79">
        <w:rPr>
          <w:rFonts w:ascii="Times New Roman" w:hAnsi="Times New Roman" w:cs="Times New Roman"/>
          <w:sz w:val="28"/>
          <w:szCs w:val="28"/>
        </w:rPr>
        <w:t xml:space="preserve">академика РАН Г.Г. </w:t>
      </w:r>
      <w:proofErr w:type="spellStart"/>
      <w:r w:rsidR="00D23C79">
        <w:rPr>
          <w:rFonts w:ascii="Times New Roman" w:hAnsi="Times New Roman" w:cs="Times New Roman"/>
          <w:sz w:val="28"/>
          <w:szCs w:val="28"/>
        </w:rPr>
        <w:t>Кармазановского</w:t>
      </w:r>
      <w:proofErr w:type="spellEnd"/>
      <w:r w:rsidR="00D23C79"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 xml:space="preserve">проф. А.Г. Кригера, проф. Ю.В. </w:t>
      </w:r>
      <w:proofErr w:type="spellStart"/>
      <w:r w:rsidR="00A45321">
        <w:rPr>
          <w:rFonts w:ascii="Times New Roman" w:hAnsi="Times New Roman" w:cs="Times New Roman"/>
          <w:sz w:val="28"/>
          <w:szCs w:val="28"/>
        </w:rPr>
        <w:t>Кулезневу</w:t>
      </w:r>
      <w:proofErr w:type="spellEnd"/>
      <w:r w:rsidR="00A45321">
        <w:rPr>
          <w:rFonts w:ascii="Times New Roman" w:hAnsi="Times New Roman" w:cs="Times New Roman"/>
          <w:sz w:val="28"/>
          <w:szCs w:val="28"/>
        </w:rPr>
        <w:t xml:space="preserve">, проф. Д.Н. </w:t>
      </w:r>
      <w:proofErr w:type="spellStart"/>
      <w:r w:rsidR="00A45321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="00A45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 Ю.А. Степанов</w:t>
      </w:r>
      <w:r w:rsidR="00A453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2321">
        <w:rPr>
          <w:rFonts w:ascii="Times New Roman" w:hAnsi="Times New Roman" w:cs="Times New Roman"/>
          <w:sz w:val="28"/>
          <w:szCs w:val="28"/>
        </w:rPr>
        <w:t xml:space="preserve">академика РАН А.В. </w:t>
      </w:r>
      <w:proofErr w:type="spellStart"/>
      <w:r w:rsidR="00272321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272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 С.Г. Шаповальянц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 w:rsidR="00D23C79">
        <w:rPr>
          <w:rFonts w:ascii="Times New Roman" w:hAnsi="Times New Roman" w:cs="Times New Roman"/>
          <w:sz w:val="28"/>
          <w:szCs w:val="28"/>
        </w:rPr>
        <w:t>.</w:t>
      </w:r>
    </w:p>
    <w:p w:rsidR="008805CD" w:rsidRPr="00CE2320" w:rsidRDefault="006835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2022 г.</w:t>
      </w:r>
    </w:p>
    <w:sectPr w:rsidR="008805CD" w:rsidRPr="00CE2320" w:rsidSect="002901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___WRD_EMBED_SUB_43">
    <w:altName w:val="Times New Roman"/>
    <w:charset w:val="00"/>
    <w:family w:val="auto"/>
    <w:pitch w:val="variable"/>
    <w:sig w:usb0="000002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D5"/>
    <w:multiLevelType w:val="hybridMultilevel"/>
    <w:tmpl w:val="605E8CD6"/>
    <w:lvl w:ilvl="0" w:tplc="B26A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7BF0"/>
    <w:multiLevelType w:val="hybridMultilevel"/>
    <w:tmpl w:val="FDA4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A5F6D"/>
    <w:multiLevelType w:val="hybridMultilevel"/>
    <w:tmpl w:val="77A457F6"/>
    <w:lvl w:ilvl="0" w:tplc="B26A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6259C"/>
    <w:multiLevelType w:val="hybridMultilevel"/>
    <w:tmpl w:val="D030811A"/>
    <w:lvl w:ilvl="0" w:tplc="4CFA871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95EC6"/>
    <w:multiLevelType w:val="hybridMultilevel"/>
    <w:tmpl w:val="CCE28576"/>
    <w:lvl w:ilvl="0" w:tplc="45B6C7FC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97A"/>
    <w:multiLevelType w:val="hybridMultilevel"/>
    <w:tmpl w:val="E720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026647"/>
    <w:multiLevelType w:val="hybridMultilevel"/>
    <w:tmpl w:val="E4A0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150DB"/>
    <w:multiLevelType w:val="hybridMultilevel"/>
    <w:tmpl w:val="3F50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856EE"/>
    <w:multiLevelType w:val="hybridMultilevel"/>
    <w:tmpl w:val="751C5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F11B6E"/>
    <w:multiLevelType w:val="hybridMultilevel"/>
    <w:tmpl w:val="13CE43CA"/>
    <w:lvl w:ilvl="0" w:tplc="75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867EB7"/>
    <w:multiLevelType w:val="hybridMultilevel"/>
    <w:tmpl w:val="31225D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F220EE"/>
    <w:multiLevelType w:val="hybridMultilevel"/>
    <w:tmpl w:val="EDA4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F"/>
    <w:rsid w:val="00021DD8"/>
    <w:rsid w:val="000245C7"/>
    <w:rsid w:val="00027C99"/>
    <w:rsid w:val="00096AD7"/>
    <w:rsid w:val="000A676F"/>
    <w:rsid w:val="000C5D76"/>
    <w:rsid w:val="000D0424"/>
    <w:rsid w:val="000D49B7"/>
    <w:rsid w:val="00193E98"/>
    <w:rsid w:val="001973F6"/>
    <w:rsid w:val="001B1748"/>
    <w:rsid w:val="00244189"/>
    <w:rsid w:val="00272321"/>
    <w:rsid w:val="002802AB"/>
    <w:rsid w:val="00290116"/>
    <w:rsid w:val="003060A4"/>
    <w:rsid w:val="00315F60"/>
    <w:rsid w:val="003A01F8"/>
    <w:rsid w:val="003A347C"/>
    <w:rsid w:val="003D4CEC"/>
    <w:rsid w:val="003E47AE"/>
    <w:rsid w:val="00405F2E"/>
    <w:rsid w:val="00413F77"/>
    <w:rsid w:val="00426304"/>
    <w:rsid w:val="00445181"/>
    <w:rsid w:val="00483FE4"/>
    <w:rsid w:val="004A14BE"/>
    <w:rsid w:val="004E64FF"/>
    <w:rsid w:val="004E728B"/>
    <w:rsid w:val="004F6C06"/>
    <w:rsid w:val="00501D9E"/>
    <w:rsid w:val="00571B14"/>
    <w:rsid w:val="005C3926"/>
    <w:rsid w:val="00643DCD"/>
    <w:rsid w:val="00653E5C"/>
    <w:rsid w:val="00663E75"/>
    <w:rsid w:val="006669D7"/>
    <w:rsid w:val="00683561"/>
    <w:rsid w:val="006B5AD2"/>
    <w:rsid w:val="006F17C2"/>
    <w:rsid w:val="00707BC3"/>
    <w:rsid w:val="0076719A"/>
    <w:rsid w:val="00791A5E"/>
    <w:rsid w:val="007A42C3"/>
    <w:rsid w:val="007D36B4"/>
    <w:rsid w:val="00810FD2"/>
    <w:rsid w:val="008127C3"/>
    <w:rsid w:val="00847D67"/>
    <w:rsid w:val="00877DC8"/>
    <w:rsid w:val="008805CD"/>
    <w:rsid w:val="008A2740"/>
    <w:rsid w:val="00937453"/>
    <w:rsid w:val="0095234F"/>
    <w:rsid w:val="0096457B"/>
    <w:rsid w:val="009E3706"/>
    <w:rsid w:val="00A43404"/>
    <w:rsid w:val="00A45321"/>
    <w:rsid w:val="00A46D57"/>
    <w:rsid w:val="00A60F22"/>
    <w:rsid w:val="00A63653"/>
    <w:rsid w:val="00AA059B"/>
    <w:rsid w:val="00AB34DE"/>
    <w:rsid w:val="00AC30CB"/>
    <w:rsid w:val="00AF7E2D"/>
    <w:rsid w:val="00B1557D"/>
    <w:rsid w:val="00B20AAE"/>
    <w:rsid w:val="00B25F6F"/>
    <w:rsid w:val="00BB2B7B"/>
    <w:rsid w:val="00BD2386"/>
    <w:rsid w:val="00BF1AC2"/>
    <w:rsid w:val="00C25141"/>
    <w:rsid w:val="00C73137"/>
    <w:rsid w:val="00CA4A94"/>
    <w:rsid w:val="00CA781B"/>
    <w:rsid w:val="00CC2406"/>
    <w:rsid w:val="00CE321C"/>
    <w:rsid w:val="00CF3CE5"/>
    <w:rsid w:val="00D0283F"/>
    <w:rsid w:val="00D1573E"/>
    <w:rsid w:val="00D23C79"/>
    <w:rsid w:val="00D81B9A"/>
    <w:rsid w:val="00D96E0B"/>
    <w:rsid w:val="00DA626C"/>
    <w:rsid w:val="00DA7C1B"/>
    <w:rsid w:val="00DB351B"/>
    <w:rsid w:val="00DF06FF"/>
    <w:rsid w:val="00E013D6"/>
    <w:rsid w:val="00E04E5E"/>
    <w:rsid w:val="00E12485"/>
    <w:rsid w:val="00E220B0"/>
    <w:rsid w:val="00E560F4"/>
    <w:rsid w:val="00EC1973"/>
    <w:rsid w:val="00ED16CA"/>
    <w:rsid w:val="00F21398"/>
    <w:rsid w:val="00F21911"/>
    <w:rsid w:val="00F241B0"/>
    <w:rsid w:val="00F5446E"/>
    <w:rsid w:val="00F55652"/>
    <w:rsid w:val="00F56474"/>
    <w:rsid w:val="00F65691"/>
    <w:rsid w:val="00FB6163"/>
    <w:rsid w:val="00FD16CF"/>
    <w:rsid w:val="00FE6C13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B7D"/>
  <w15:docId w15:val="{2CD9A2F2-FFBF-42C4-A2F0-3F843B3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6F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2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220B0"/>
    <w:rPr>
      <w:color w:val="0000FF"/>
      <w:u w:val="single"/>
    </w:rPr>
  </w:style>
  <w:style w:type="character" w:styleId="a5">
    <w:name w:val="Emphasis"/>
    <w:basedOn w:val="a0"/>
    <w:uiPriority w:val="20"/>
    <w:qFormat/>
    <w:rsid w:val="00E220B0"/>
    <w:rPr>
      <w:i/>
      <w:iCs/>
    </w:rPr>
  </w:style>
  <w:style w:type="character" w:customStyle="1" w:styleId="normalchar">
    <w:name w:val="normal__char"/>
    <w:basedOn w:val="a0"/>
    <w:rsid w:val="0076719A"/>
  </w:style>
  <w:style w:type="paragraph" w:styleId="a6">
    <w:name w:val="List Paragraph"/>
    <w:basedOn w:val="a"/>
    <w:uiPriority w:val="34"/>
    <w:qFormat/>
    <w:rsid w:val="00290116"/>
    <w:pPr>
      <w:ind w:left="720"/>
      <w:contextualSpacing/>
    </w:pPr>
  </w:style>
  <w:style w:type="paragraph" w:customStyle="1" w:styleId="Default">
    <w:name w:val="Default"/>
    <w:rsid w:val="00F2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556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3E47AE"/>
    <w:pPr>
      <w:widowControl w:val="0"/>
      <w:autoSpaceDE w:val="0"/>
      <w:autoSpaceDN w:val="0"/>
      <w:spacing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 Kondratyev</dc:creator>
  <cp:lastModifiedBy>Хирург</cp:lastModifiedBy>
  <cp:revision>2</cp:revision>
  <dcterms:created xsi:type="dcterms:W3CDTF">2023-01-16T13:17:00Z</dcterms:created>
  <dcterms:modified xsi:type="dcterms:W3CDTF">2023-01-16T13:17:00Z</dcterms:modified>
</cp:coreProperties>
</file>